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XSpec="center" w:tblpY="1"/>
        <w:tblOverlap w:val="never"/>
        <w:tblW w:w="13769" w:type="dxa"/>
        <w:jc w:val="center"/>
        <w:tblLayout w:type="fixed"/>
        <w:tblLook w:val="04A0" w:firstRow="1" w:lastRow="0" w:firstColumn="1" w:lastColumn="0" w:noHBand="0" w:noVBand="1"/>
      </w:tblPr>
      <w:tblGrid>
        <w:gridCol w:w="3339"/>
        <w:gridCol w:w="4467"/>
        <w:gridCol w:w="789"/>
        <w:gridCol w:w="4467"/>
        <w:gridCol w:w="684"/>
        <w:gridCol w:w="23"/>
      </w:tblGrid>
      <w:tr w:rsidR="002547B7" w:rsidRPr="00D60E35" w:rsidTr="00804561">
        <w:trPr>
          <w:gridAfter w:val="1"/>
          <w:wAfter w:w="24" w:type="dxa"/>
          <w:trHeight w:val="567"/>
          <w:tblHeader/>
          <w:jc w:val="center"/>
        </w:trPr>
        <w:tc>
          <w:tcPr>
            <w:tcW w:w="3473" w:type="dxa"/>
            <w:shd w:val="clear" w:color="auto" w:fill="FFF2CC" w:themeFill="accent4" w:themeFillTint="33"/>
            <w:vAlign w:val="center"/>
          </w:tcPr>
          <w:p w:rsidR="002547B7" w:rsidRPr="002547B7" w:rsidRDefault="002547B7" w:rsidP="00EB1E9D">
            <w:pPr>
              <w:jc w:val="center"/>
              <w:rPr>
                <w:b/>
              </w:rPr>
            </w:pPr>
            <w:r w:rsidRPr="002547B7">
              <w:rPr>
                <w:b/>
              </w:rPr>
              <w:t xml:space="preserve">CONTENUS </w:t>
            </w:r>
          </w:p>
        </w:tc>
        <w:tc>
          <w:tcPr>
            <w:tcW w:w="4378" w:type="dxa"/>
            <w:shd w:val="clear" w:color="auto" w:fill="FFF2CC" w:themeFill="accent4" w:themeFillTint="33"/>
            <w:vAlign w:val="center"/>
          </w:tcPr>
          <w:p w:rsidR="002547B7" w:rsidRPr="002547B7" w:rsidRDefault="002547B7" w:rsidP="00EB1E9D">
            <w:pPr>
              <w:jc w:val="center"/>
              <w:rPr>
                <w:b/>
              </w:rPr>
            </w:pPr>
            <w:r w:rsidRPr="002547B7">
              <w:rPr>
                <w:b/>
              </w:rPr>
              <w:t xml:space="preserve">ATTENDUS P4 </w:t>
            </w:r>
          </w:p>
        </w:tc>
        <w:tc>
          <w:tcPr>
            <w:tcW w:w="813" w:type="dxa"/>
            <w:shd w:val="clear" w:color="auto" w:fill="FFF2CC" w:themeFill="accent4" w:themeFillTint="33"/>
            <w:vAlign w:val="center"/>
          </w:tcPr>
          <w:p w:rsidR="002547B7" w:rsidRPr="002547B7" w:rsidRDefault="002547B7" w:rsidP="00EB1E9D">
            <w:pPr>
              <w:jc w:val="center"/>
              <w:rPr>
                <w:b/>
              </w:rPr>
            </w:pPr>
            <w:r w:rsidRPr="002547B7">
              <w:rPr>
                <w:b/>
              </w:rPr>
              <w:t>RÉF</w:t>
            </w:r>
          </w:p>
        </w:tc>
        <w:tc>
          <w:tcPr>
            <w:tcW w:w="4378" w:type="dxa"/>
            <w:shd w:val="clear" w:color="auto" w:fill="FFF2CC" w:themeFill="accent4" w:themeFillTint="33"/>
            <w:vAlign w:val="center"/>
          </w:tcPr>
          <w:p w:rsidR="002547B7" w:rsidRPr="002547B7" w:rsidRDefault="002547B7" w:rsidP="00EB1E9D">
            <w:pPr>
              <w:jc w:val="center"/>
              <w:rPr>
                <w:b/>
              </w:rPr>
            </w:pPr>
            <w:r w:rsidRPr="002547B7">
              <w:rPr>
                <w:b/>
              </w:rPr>
              <w:t>ATTENDUS P3</w:t>
            </w:r>
          </w:p>
        </w:tc>
        <w:tc>
          <w:tcPr>
            <w:tcW w:w="703" w:type="dxa"/>
            <w:shd w:val="clear" w:color="auto" w:fill="FFF2CC" w:themeFill="accent4" w:themeFillTint="33"/>
            <w:vAlign w:val="center"/>
          </w:tcPr>
          <w:p w:rsidR="002547B7" w:rsidRPr="002547B7" w:rsidRDefault="002547B7" w:rsidP="00EB1E9D">
            <w:pPr>
              <w:jc w:val="center"/>
              <w:rPr>
                <w:b/>
              </w:rPr>
            </w:pPr>
            <w:r w:rsidRPr="002547B7">
              <w:rPr>
                <w:b/>
              </w:rPr>
              <w:t>RÉF</w:t>
            </w:r>
          </w:p>
        </w:tc>
      </w:tr>
      <w:tr w:rsidR="00DB31C2" w:rsidRPr="00D60E35" w:rsidTr="00804561">
        <w:trPr>
          <w:trHeight w:val="425"/>
          <w:jc w:val="center"/>
        </w:trPr>
        <w:tc>
          <w:tcPr>
            <w:tcW w:w="13769" w:type="dxa"/>
            <w:gridSpan w:val="6"/>
            <w:shd w:val="clear" w:color="auto" w:fill="9CC2E5" w:themeFill="accent1" w:themeFillTint="99"/>
            <w:vAlign w:val="center"/>
          </w:tcPr>
          <w:p w:rsidR="00DB31C2" w:rsidRPr="002547B7" w:rsidRDefault="00DB31C2" w:rsidP="00EB1E9D">
            <w:pPr>
              <w:jc w:val="center"/>
              <w:rPr>
                <w:b/>
              </w:rPr>
            </w:pPr>
            <w:r w:rsidRPr="002547B7">
              <w:rPr>
                <w:b/>
              </w:rPr>
              <w:t>CONCEVOIR DES GRANDEURS</w:t>
            </w:r>
          </w:p>
        </w:tc>
      </w:tr>
      <w:tr w:rsidR="0017125A" w:rsidRPr="002A146E" w:rsidTr="001A4EBC">
        <w:trPr>
          <w:trHeight w:val="20"/>
          <w:jc w:val="center"/>
        </w:trPr>
        <w:tc>
          <w:tcPr>
            <w:tcW w:w="3473" w:type="dxa"/>
            <w:vMerge w:val="restart"/>
          </w:tcPr>
          <w:p w:rsidR="0017125A" w:rsidRPr="00815158" w:rsidRDefault="0017125A" w:rsidP="00EB1E9D">
            <w:pPr>
              <w:rPr>
                <w:rFonts w:ascii="Arial" w:hAnsi="Arial" w:cs="Arial"/>
                <w:b/>
              </w:rPr>
            </w:pPr>
            <w:r w:rsidRPr="002547B7">
              <w:rPr>
                <w:rFonts w:cstheme="minorHAnsi"/>
                <w:b/>
              </w:rPr>
              <w:t>S : L’identification et la comparaison de grandeurs d’objets.</w:t>
            </w:r>
          </w:p>
        </w:tc>
        <w:tc>
          <w:tcPr>
            <w:tcW w:w="4649" w:type="dxa"/>
          </w:tcPr>
          <w:p w:rsidR="0017125A" w:rsidRPr="003243E3" w:rsidRDefault="0017125A" w:rsidP="0019050C">
            <w:r w:rsidRPr="003243E3">
              <w:t xml:space="preserve">Utiliser de manière adéquate les termes relatifs aux grandeurs : la longueur, la masse, la capacité, le cout, </w:t>
            </w:r>
            <w:r w:rsidRPr="003243E3">
              <w:rPr>
                <w:color w:val="FF0000"/>
              </w:rPr>
              <w:t>l’aire</w:t>
            </w:r>
            <w:r w:rsidRPr="003243E3">
              <w:t>.</w:t>
            </w:r>
          </w:p>
        </w:tc>
        <w:tc>
          <w:tcPr>
            <w:tcW w:w="813" w:type="dxa"/>
          </w:tcPr>
          <w:p w:rsidR="0017125A" w:rsidRDefault="0017125A" w:rsidP="00EB1E9D">
            <w:pPr>
              <w:jc w:val="center"/>
            </w:pPr>
            <w:r w:rsidRPr="003243E3">
              <w:t>GRV</w:t>
            </w:r>
          </w:p>
          <w:p w:rsidR="0017125A" w:rsidRPr="003243E3" w:rsidRDefault="0017125A" w:rsidP="00EB1E9D">
            <w:pPr>
              <w:jc w:val="center"/>
            </w:pPr>
            <w:r w:rsidRPr="003243E3">
              <w:t>112</w:t>
            </w:r>
          </w:p>
        </w:tc>
        <w:tc>
          <w:tcPr>
            <w:tcW w:w="4649" w:type="dxa"/>
          </w:tcPr>
          <w:p w:rsidR="0017125A" w:rsidRPr="003243E3" w:rsidRDefault="0017125A" w:rsidP="0019050C">
            <w:r w:rsidRPr="003243E3">
              <w:t>Utiliser de manière adéquate les termes relatifs aux grandeurs : la longueur, la masse, la capacité, le cout</w:t>
            </w:r>
            <w:r>
              <w:t>.</w:t>
            </w:r>
          </w:p>
        </w:tc>
        <w:tc>
          <w:tcPr>
            <w:tcW w:w="727" w:type="dxa"/>
            <w:gridSpan w:val="2"/>
          </w:tcPr>
          <w:p w:rsidR="0017125A" w:rsidRPr="003243E3" w:rsidRDefault="0017125A" w:rsidP="00EB1E9D">
            <w:pPr>
              <w:jc w:val="center"/>
            </w:pPr>
            <w:r w:rsidRPr="003243E3">
              <w:t>GRV</w:t>
            </w:r>
          </w:p>
          <w:p w:rsidR="0017125A" w:rsidRPr="003243E3" w:rsidRDefault="0017125A" w:rsidP="00EB1E9D">
            <w:pPr>
              <w:jc w:val="center"/>
            </w:pPr>
            <w:r w:rsidRPr="003243E3">
              <w:t>57</w:t>
            </w:r>
          </w:p>
        </w:tc>
      </w:tr>
      <w:tr w:rsidR="0017125A" w:rsidRPr="000744C1" w:rsidTr="001A4EBC">
        <w:trPr>
          <w:trHeight w:val="20"/>
          <w:jc w:val="center"/>
        </w:trPr>
        <w:tc>
          <w:tcPr>
            <w:tcW w:w="3473" w:type="dxa"/>
            <w:vMerge/>
          </w:tcPr>
          <w:p w:rsidR="0017125A" w:rsidRPr="002547B7" w:rsidRDefault="0017125A" w:rsidP="00EB1E9D">
            <w:pPr>
              <w:jc w:val="center"/>
            </w:pPr>
          </w:p>
        </w:tc>
        <w:tc>
          <w:tcPr>
            <w:tcW w:w="4649" w:type="dxa"/>
          </w:tcPr>
          <w:p w:rsidR="0017125A" w:rsidRPr="003243E3" w:rsidRDefault="0017125A" w:rsidP="0019050C">
            <w:r w:rsidRPr="003243E3">
              <w:t>Énoncer la comparaison de deux objets selon une de leurs grandeurs</w:t>
            </w:r>
            <w:r w:rsidRPr="003243E3">
              <w:rPr>
                <w:color w:val="FF0000"/>
              </w:rPr>
              <w:t>, dont l’aire.</w:t>
            </w:r>
          </w:p>
        </w:tc>
        <w:tc>
          <w:tcPr>
            <w:tcW w:w="813" w:type="dxa"/>
          </w:tcPr>
          <w:p w:rsidR="0017125A" w:rsidRDefault="0017125A" w:rsidP="00EB1E9D">
            <w:pPr>
              <w:jc w:val="center"/>
            </w:pPr>
            <w:r w:rsidRPr="003243E3">
              <w:t>GRV</w:t>
            </w:r>
          </w:p>
          <w:p w:rsidR="0017125A" w:rsidRPr="003243E3" w:rsidRDefault="0017125A" w:rsidP="00EB1E9D">
            <w:pPr>
              <w:jc w:val="center"/>
            </w:pPr>
            <w:r w:rsidRPr="003243E3">
              <w:t xml:space="preserve">113 </w:t>
            </w:r>
          </w:p>
        </w:tc>
        <w:tc>
          <w:tcPr>
            <w:tcW w:w="4649" w:type="dxa"/>
          </w:tcPr>
          <w:p w:rsidR="0017125A" w:rsidRPr="003243E3" w:rsidRDefault="0017125A" w:rsidP="0019050C">
            <w:r w:rsidRPr="003243E3">
              <w:t>Énoncer la comparaison de deux objets selon une de leurs grandeurs</w:t>
            </w:r>
            <w:r>
              <w:t>.</w:t>
            </w:r>
          </w:p>
        </w:tc>
        <w:tc>
          <w:tcPr>
            <w:tcW w:w="727" w:type="dxa"/>
            <w:gridSpan w:val="2"/>
          </w:tcPr>
          <w:p w:rsidR="0017125A" w:rsidRPr="003243E3" w:rsidRDefault="0017125A" w:rsidP="00EB1E9D">
            <w:pPr>
              <w:jc w:val="center"/>
            </w:pPr>
            <w:r w:rsidRPr="003243E3">
              <w:t>GRV</w:t>
            </w:r>
          </w:p>
          <w:p w:rsidR="0017125A" w:rsidRPr="003243E3" w:rsidRDefault="0017125A" w:rsidP="00EB1E9D">
            <w:pPr>
              <w:jc w:val="center"/>
            </w:pPr>
            <w:r w:rsidRPr="003243E3">
              <w:t>58</w:t>
            </w:r>
          </w:p>
        </w:tc>
      </w:tr>
      <w:tr w:rsidR="0017125A" w:rsidRPr="002A146E" w:rsidTr="001A4EBC">
        <w:trPr>
          <w:trHeight w:val="20"/>
          <w:jc w:val="center"/>
        </w:trPr>
        <w:tc>
          <w:tcPr>
            <w:tcW w:w="3473" w:type="dxa"/>
            <w:vMerge/>
          </w:tcPr>
          <w:p w:rsidR="0017125A" w:rsidRPr="002547B7" w:rsidRDefault="0017125A" w:rsidP="00EB1E9D">
            <w:pPr>
              <w:jc w:val="center"/>
            </w:pPr>
          </w:p>
        </w:tc>
        <w:tc>
          <w:tcPr>
            <w:tcW w:w="4649" w:type="dxa"/>
          </w:tcPr>
          <w:p w:rsidR="0017125A" w:rsidRPr="003243E3" w:rsidRDefault="0017125A" w:rsidP="0019050C">
            <w:r w:rsidRPr="003243E3">
              <w:t xml:space="preserve">Utiliser de manière adéquate les termes : longueur, largeur, épaisseur, profondeur, hauteur, périmètre </w:t>
            </w:r>
            <w:r w:rsidRPr="003243E3">
              <w:rPr>
                <w:color w:val="FF0000"/>
              </w:rPr>
              <w:t>et aire.</w:t>
            </w:r>
          </w:p>
        </w:tc>
        <w:tc>
          <w:tcPr>
            <w:tcW w:w="813" w:type="dxa"/>
          </w:tcPr>
          <w:p w:rsidR="0017125A" w:rsidRDefault="0017125A" w:rsidP="00EB1E9D">
            <w:pPr>
              <w:jc w:val="center"/>
            </w:pPr>
            <w:r w:rsidRPr="003243E3">
              <w:t>GRV</w:t>
            </w:r>
          </w:p>
          <w:p w:rsidR="0017125A" w:rsidRPr="003243E3" w:rsidRDefault="0017125A" w:rsidP="00EB1E9D">
            <w:pPr>
              <w:jc w:val="center"/>
            </w:pPr>
            <w:r w:rsidRPr="003243E3">
              <w:t>114</w:t>
            </w:r>
          </w:p>
        </w:tc>
        <w:tc>
          <w:tcPr>
            <w:tcW w:w="4649" w:type="dxa"/>
          </w:tcPr>
          <w:p w:rsidR="0017125A" w:rsidRPr="003243E3" w:rsidRDefault="0017125A" w:rsidP="0019050C">
            <w:r w:rsidRPr="003243E3">
              <w:t>Utiliser de manière adéquate les termes : longueur, largeur, épaisseur, profondeur, hauteur et périmètre.</w:t>
            </w:r>
          </w:p>
        </w:tc>
        <w:tc>
          <w:tcPr>
            <w:tcW w:w="727" w:type="dxa"/>
            <w:gridSpan w:val="2"/>
          </w:tcPr>
          <w:p w:rsidR="0017125A" w:rsidRPr="003243E3" w:rsidRDefault="0017125A" w:rsidP="00EB1E9D">
            <w:pPr>
              <w:jc w:val="center"/>
            </w:pPr>
            <w:r w:rsidRPr="003243E3">
              <w:t>GRV</w:t>
            </w:r>
          </w:p>
          <w:p w:rsidR="0017125A" w:rsidRPr="003243E3" w:rsidRDefault="0017125A" w:rsidP="00EB1E9D">
            <w:pPr>
              <w:jc w:val="center"/>
            </w:pPr>
            <w:r w:rsidRPr="003243E3">
              <w:t>59</w:t>
            </w:r>
          </w:p>
        </w:tc>
      </w:tr>
      <w:tr w:rsidR="0017125A" w:rsidRPr="00A05981" w:rsidTr="001A4EBC">
        <w:trPr>
          <w:trHeight w:val="20"/>
          <w:jc w:val="center"/>
        </w:trPr>
        <w:tc>
          <w:tcPr>
            <w:tcW w:w="3473" w:type="dxa"/>
            <w:vMerge w:val="restart"/>
          </w:tcPr>
          <w:p w:rsidR="0017125A" w:rsidRPr="002547B7" w:rsidRDefault="0017125A" w:rsidP="00EB1E9D">
            <w:r w:rsidRPr="002547B7">
              <w:rPr>
                <w:rFonts w:cstheme="minorHAnsi"/>
                <w:b/>
              </w:rPr>
              <w:t>S: La notion de durée et la comparaison de durées.</w:t>
            </w:r>
          </w:p>
        </w:tc>
        <w:tc>
          <w:tcPr>
            <w:tcW w:w="4649" w:type="dxa"/>
          </w:tcPr>
          <w:p w:rsidR="0017125A" w:rsidRPr="003243E3" w:rsidRDefault="0017125A" w:rsidP="0019050C">
            <w:r w:rsidRPr="003243E3">
              <w:rPr>
                <w:color w:val="FF0000"/>
              </w:rPr>
              <w:t>Reconnaitre la grandeur « durée » dans des expressions courantes. Ex. : garantie, délai de livraison, période de soldes, date de péremption…</w:t>
            </w:r>
          </w:p>
        </w:tc>
        <w:tc>
          <w:tcPr>
            <w:tcW w:w="813" w:type="dxa"/>
          </w:tcPr>
          <w:p w:rsidR="0017125A" w:rsidRDefault="0017125A" w:rsidP="00EB1E9D">
            <w:pPr>
              <w:jc w:val="center"/>
            </w:pPr>
            <w:r w:rsidRPr="003243E3">
              <w:t>GRV</w:t>
            </w:r>
          </w:p>
          <w:p w:rsidR="0017125A" w:rsidRPr="003243E3" w:rsidRDefault="0017125A" w:rsidP="00EB1E9D">
            <w:pPr>
              <w:jc w:val="center"/>
            </w:pPr>
            <w:r w:rsidRPr="003243E3">
              <w:t>115</w:t>
            </w:r>
          </w:p>
        </w:tc>
        <w:tc>
          <w:tcPr>
            <w:tcW w:w="4649" w:type="dxa"/>
          </w:tcPr>
          <w:p w:rsidR="0017125A" w:rsidRPr="003243E3" w:rsidRDefault="0017125A" w:rsidP="0019050C">
            <w:r w:rsidRPr="003243E3">
              <w:t>Utiliser, en situation, le vocabulaire en référence à la durée en utilisant des expressions telles que : le temps utilisé pour…, telle activité dure…, la durée de…</w:t>
            </w:r>
          </w:p>
        </w:tc>
        <w:tc>
          <w:tcPr>
            <w:tcW w:w="727" w:type="dxa"/>
            <w:gridSpan w:val="2"/>
          </w:tcPr>
          <w:p w:rsidR="0017125A" w:rsidRPr="003243E3" w:rsidRDefault="0017125A" w:rsidP="00EB1E9D">
            <w:pPr>
              <w:jc w:val="center"/>
            </w:pPr>
            <w:r w:rsidRPr="003243E3">
              <w:t>GRV</w:t>
            </w:r>
          </w:p>
          <w:p w:rsidR="0017125A" w:rsidRPr="003243E3" w:rsidRDefault="0017125A" w:rsidP="00EB1E9D">
            <w:pPr>
              <w:jc w:val="center"/>
            </w:pPr>
            <w:r w:rsidRPr="003243E3">
              <w:t>60</w:t>
            </w:r>
          </w:p>
        </w:tc>
      </w:tr>
      <w:tr w:rsidR="0017125A" w:rsidRPr="00A05981" w:rsidTr="001A4EBC">
        <w:trPr>
          <w:trHeight w:val="624"/>
          <w:jc w:val="center"/>
        </w:trPr>
        <w:tc>
          <w:tcPr>
            <w:tcW w:w="3473" w:type="dxa"/>
            <w:vMerge/>
          </w:tcPr>
          <w:p w:rsidR="0017125A" w:rsidRPr="002547B7" w:rsidRDefault="0017125A" w:rsidP="00EB1E9D">
            <w:pPr>
              <w:rPr>
                <w:rFonts w:cstheme="minorHAnsi"/>
                <w:b/>
              </w:rPr>
            </w:pPr>
          </w:p>
        </w:tc>
        <w:tc>
          <w:tcPr>
            <w:tcW w:w="4649" w:type="dxa"/>
          </w:tcPr>
          <w:p w:rsidR="0017125A" w:rsidRPr="003243E3" w:rsidRDefault="0017125A" w:rsidP="0019050C">
            <w:r w:rsidRPr="003243E3">
              <w:t xml:space="preserve">Énoncer la comparaison de la durée de deux évènements, actions… </w:t>
            </w:r>
            <w:r w:rsidRPr="003243E3">
              <w:rPr>
                <w:color w:val="FF0000"/>
              </w:rPr>
              <w:t>avec des mots adéquats.</w:t>
            </w:r>
          </w:p>
        </w:tc>
        <w:tc>
          <w:tcPr>
            <w:tcW w:w="813" w:type="dxa"/>
          </w:tcPr>
          <w:p w:rsidR="0017125A" w:rsidRDefault="0017125A" w:rsidP="00EB1E9D">
            <w:pPr>
              <w:jc w:val="center"/>
            </w:pPr>
            <w:r w:rsidRPr="003243E3">
              <w:t>GRV</w:t>
            </w:r>
          </w:p>
          <w:p w:rsidR="0017125A" w:rsidRPr="003243E3" w:rsidRDefault="0017125A" w:rsidP="00EB1E9D">
            <w:pPr>
              <w:jc w:val="center"/>
            </w:pPr>
            <w:r w:rsidRPr="003243E3">
              <w:t>116</w:t>
            </w:r>
          </w:p>
        </w:tc>
        <w:tc>
          <w:tcPr>
            <w:tcW w:w="4649" w:type="dxa"/>
          </w:tcPr>
          <w:p w:rsidR="0017125A" w:rsidRPr="003243E3" w:rsidRDefault="0017125A" w:rsidP="0019050C">
            <w:r w:rsidRPr="003243E3">
              <w:t>Énoncer la comparaison de la durée de deux évènements, deux actions… avec les mots : dure plus, aussi, moins longtemps que…</w:t>
            </w:r>
          </w:p>
        </w:tc>
        <w:tc>
          <w:tcPr>
            <w:tcW w:w="727" w:type="dxa"/>
            <w:gridSpan w:val="2"/>
          </w:tcPr>
          <w:p w:rsidR="0017125A" w:rsidRPr="003243E3" w:rsidRDefault="0017125A" w:rsidP="00EB1E9D">
            <w:pPr>
              <w:jc w:val="center"/>
            </w:pPr>
            <w:r w:rsidRPr="003243E3">
              <w:t>GRV</w:t>
            </w:r>
          </w:p>
          <w:p w:rsidR="0017125A" w:rsidRPr="003243E3" w:rsidRDefault="0017125A" w:rsidP="00EB1E9D">
            <w:pPr>
              <w:jc w:val="center"/>
            </w:pPr>
            <w:r w:rsidRPr="003243E3">
              <w:t>61</w:t>
            </w:r>
          </w:p>
        </w:tc>
      </w:tr>
      <w:tr w:rsidR="0017125A" w:rsidRPr="00897862" w:rsidTr="00804561">
        <w:trPr>
          <w:trHeight w:val="567"/>
          <w:jc w:val="center"/>
        </w:trPr>
        <w:tc>
          <w:tcPr>
            <w:tcW w:w="3473" w:type="dxa"/>
          </w:tcPr>
          <w:p w:rsidR="0017125A" w:rsidRPr="002547B7" w:rsidRDefault="0017125A" w:rsidP="00EB1E9D">
            <w:pPr>
              <w:rPr>
                <w:rFonts w:cstheme="minorHAnsi"/>
                <w:b/>
              </w:rPr>
            </w:pPr>
            <w:r w:rsidRPr="002547B7">
              <w:rPr>
                <w:rFonts w:cstheme="minorHAnsi"/>
                <w:b/>
              </w:rPr>
              <w:t>SF : Comparer des objets selon une de leurs grandeurs.</w:t>
            </w:r>
          </w:p>
        </w:tc>
        <w:tc>
          <w:tcPr>
            <w:tcW w:w="4378" w:type="dxa"/>
            <w:shd w:val="clear" w:color="auto" w:fill="auto"/>
          </w:tcPr>
          <w:p w:rsidR="0017125A" w:rsidRPr="00142CCF" w:rsidRDefault="0017125A" w:rsidP="0019050C">
            <w:pPr>
              <w:rPr>
                <w:sz w:val="24"/>
                <w:szCs w:val="24"/>
              </w:rPr>
            </w:pPr>
            <w:r>
              <w:t xml:space="preserve">Classer des surfaces données selon </w:t>
            </w:r>
            <w:r w:rsidRPr="002E490C">
              <w:rPr>
                <w:color w:val="FF0000"/>
              </w:rPr>
              <w:t>leur aire</w:t>
            </w:r>
            <w:r>
              <w:t>.</w:t>
            </w:r>
          </w:p>
        </w:tc>
        <w:tc>
          <w:tcPr>
            <w:tcW w:w="813" w:type="dxa"/>
            <w:shd w:val="clear" w:color="auto" w:fill="auto"/>
          </w:tcPr>
          <w:p w:rsidR="0017125A" w:rsidRDefault="0017125A" w:rsidP="00EB1E9D">
            <w:pPr>
              <w:jc w:val="center"/>
              <w:rPr>
                <w:sz w:val="24"/>
                <w:szCs w:val="24"/>
              </w:rPr>
            </w:pPr>
            <w:r w:rsidRPr="00BF4B93">
              <w:rPr>
                <w:sz w:val="24"/>
                <w:szCs w:val="24"/>
              </w:rPr>
              <w:t>GRV</w:t>
            </w:r>
          </w:p>
          <w:p w:rsidR="0017125A" w:rsidRPr="00733725" w:rsidRDefault="0017125A" w:rsidP="00EB1E9D">
            <w:pPr>
              <w:jc w:val="center"/>
              <w:rPr>
                <w:sz w:val="24"/>
                <w:szCs w:val="24"/>
                <w:highlight w:val="cyan"/>
              </w:rPr>
            </w:pPr>
            <w:r w:rsidRPr="00BF4B93">
              <w:rPr>
                <w:sz w:val="24"/>
                <w:szCs w:val="24"/>
              </w:rPr>
              <w:t>117</w:t>
            </w:r>
          </w:p>
        </w:tc>
        <w:tc>
          <w:tcPr>
            <w:tcW w:w="4378" w:type="dxa"/>
          </w:tcPr>
          <w:p w:rsidR="0017125A" w:rsidRPr="002A146E" w:rsidRDefault="0017125A" w:rsidP="0019050C">
            <w:pPr>
              <w:rPr>
                <w:sz w:val="24"/>
                <w:szCs w:val="24"/>
              </w:rPr>
            </w:pPr>
            <w:r>
              <w:t>Classer des récipients donnés selon leur capacité.</w:t>
            </w:r>
          </w:p>
        </w:tc>
        <w:tc>
          <w:tcPr>
            <w:tcW w:w="727" w:type="dxa"/>
            <w:gridSpan w:val="2"/>
          </w:tcPr>
          <w:p w:rsidR="0017125A" w:rsidRDefault="0017125A" w:rsidP="00EB1E9D">
            <w:pPr>
              <w:jc w:val="center"/>
              <w:rPr>
                <w:sz w:val="24"/>
                <w:szCs w:val="24"/>
              </w:rPr>
            </w:pPr>
            <w:r>
              <w:rPr>
                <w:sz w:val="24"/>
                <w:szCs w:val="24"/>
              </w:rPr>
              <w:t>GRV</w:t>
            </w:r>
          </w:p>
          <w:p w:rsidR="0017125A" w:rsidRPr="002A146E" w:rsidRDefault="0017125A" w:rsidP="00EB1E9D">
            <w:pPr>
              <w:jc w:val="center"/>
              <w:rPr>
                <w:sz w:val="24"/>
                <w:szCs w:val="24"/>
              </w:rPr>
            </w:pPr>
            <w:r>
              <w:rPr>
                <w:sz w:val="24"/>
                <w:szCs w:val="24"/>
              </w:rPr>
              <w:t>62</w:t>
            </w:r>
          </w:p>
        </w:tc>
      </w:tr>
      <w:tr w:rsidR="0017125A" w:rsidRPr="002A146E" w:rsidTr="00804561">
        <w:trPr>
          <w:trHeight w:val="567"/>
          <w:jc w:val="center"/>
        </w:trPr>
        <w:tc>
          <w:tcPr>
            <w:tcW w:w="3473" w:type="dxa"/>
            <w:vMerge w:val="restart"/>
          </w:tcPr>
          <w:p w:rsidR="0017125A" w:rsidRPr="002547B7" w:rsidRDefault="0017125A" w:rsidP="00EB1E9D">
            <w:r w:rsidRPr="002547B7">
              <w:rPr>
                <w:b/>
              </w:rPr>
              <w:t>SF : Comparer les durées d’évènements, d’actions.</w:t>
            </w:r>
          </w:p>
        </w:tc>
        <w:tc>
          <w:tcPr>
            <w:tcW w:w="4378" w:type="dxa"/>
          </w:tcPr>
          <w:p w:rsidR="0017125A" w:rsidRPr="003243E3" w:rsidRDefault="0017125A" w:rsidP="0019050C">
            <w:r w:rsidRPr="003243E3">
              <w:rPr>
                <w:color w:val="FF0000"/>
              </w:rPr>
              <w:t>Trier des énoncés donnés désignant le temps instantané (ordinal) et/ou des durées (cardinal).</w:t>
            </w:r>
          </w:p>
        </w:tc>
        <w:tc>
          <w:tcPr>
            <w:tcW w:w="813" w:type="dxa"/>
          </w:tcPr>
          <w:p w:rsidR="0017125A" w:rsidRPr="003243E3" w:rsidRDefault="0017125A" w:rsidP="00EB1E9D">
            <w:pPr>
              <w:jc w:val="center"/>
            </w:pPr>
            <w:r w:rsidRPr="003243E3">
              <w:t>GRV</w:t>
            </w:r>
          </w:p>
          <w:p w:rsidR="0017125A" w:rsidRPr="003243E3" w:rsidRDefault="0017125A" w:rsidP="00EB1E9D">
            <w:pPr>
              <w:jc w:val="center"/>
            </w:pPr>
            <w:r w:rsidRPr="003243E3">
              <w:t>118</w:t>
            </w:r>
          </w:p>
        </w:tc>
        <w:tc>
          <w:tcPr>
            <w:tcW w:w="4378" w:type="dxa"/>
          </w:tcPr>
          <w:p w:rsidR="0017125A" w:rsidRPr="003243E3" w:rsidRDefault="0017125A" w:rsidP="0019050C">
            <w:r w:rsidRPr="003243E3">
              <w:t>Trier des situations données évoquant des durées subjectives (ressenties) ou objectives.</w:t>
            </w:r>
          </w:p>
        </w:tc>
        <w:tc>
          <w:tcPr>
            <w:tcW w:w="727" w:type="dxa"/>
            <w:gridSpan w:val="2"/>
            <w:shd w:val="clear" w:color="auto" w:fill="auto"/>
          </w:tcPr>
          <w:p w:rsidR="0017125A" w:rsidRPr="003243E3" w:rsidRDefault="0017125A" w:rsidP="00EB1E9D">
            <w:pPr>
              <w:jc w:val="center"/>
            </w:pPr>
            <w:r w:rsidRPr="003243E3">
              <w:t>GRV</w:t>
            </w:r>
          </w:p>
          <w:p w:rsidR="0017125A" w:rsidRPr="003243E3" w:rsidRDefault="0017125A" w:rsidP="00EB1E9D">
            <w:pPr>
              <w:jc w:val="center"/>
            </w:pPr>
            <w:r w:rsidRPr="003243E3">
              <w:t>63</w:t>
            </w:r>
          </w:p>
        </w:tc>
      </w:tr>
      <w:tr w:rsidR="0017125A" w:rsidRPr="002A146E" w:rsidTr="00804561">
        <w:trPr>
          <w:trHeight w:val="567"/>
          <w:jc w:val="center"/>
        </w:trPr>
        <w:tc>
          <w:tcPr>
            <w:tcW w:w="3473" w:type="dxa"/>
            <w:vMerge/>
          </w:tcPr>
          <w:p w:rsidR="0017125A" w:rsidRPr="002547B7" w:rsidRDefault="0017125A" w:rsidP="00EB1E9D">
            <w:pPr>
              <w:jc w:val="center"/>
              <w:rPr>
                <w:b/>
              </w:rPr>
            </w:pPr>
          </w:p>
        </w:tc>
        <w:tc>
          <w:tcPr>
            <w:tcW w:w="4378" w:type="dxa"/>
            <w:shd w:val="clear" w:color="auto" w:fill="auto"/>
          </w:tcPr>
          <w:p w:rsidR="0017125A" w:rsidRPr="003243E3" w:rsidRDefault="0017125A" w:rsidP="0019050C"/>
        </w:tc>
        <w:tc>
          <w:tcPr>
            <w:tcW w:w="813" w:type="dxa"/>
            <w:shd w:val="clear" w:color="auto" w:fill="auto"/>
          </w:tcPr>
          <w:p w:rsidR="0017125A" w:rsidRPr="003243E3" w:rsidRDefault="0017125A" w:rsidP="00EB1E9D">
            <w:pPr>
              <w:jc w:val="center"/>
            </w:pPr>
          </w:p>
        </w:tc>
        <w:tc>
          <w:tcPr>
            <w:tcW w:w="4378" w:type="dxa"/>
          </w:tcPr>
          <w:p w:rsidR="0017125A" w:rsidRPr="003243E3" w:rsidRDefault="0017125A" w:rsidP="0019050C">
            <w:r w:rsidRPr="003243E3">
              <w:t xml:space="preserve">Comparer la durée de situations vécues (dure moins longtemps/plus longtemps/autant </w:t>
            </w:r>
            <w:r w:rsidRPr="003243E3">
              <w:lastRenderedPageBreak/>
              <w:t>que…) en référence à une heure, à une ou plusieurs minute(s).</w:t>
            </w:r>
          </w:p>
        </w:tc>
        <w:tc>
          <w:tcPr>
            <w:tcW w:w="727" w:type="dxa"/>
            <w:gridSpan w:val="2"/>
            <w:shd w:val="clear" w:color="auto" w:fill="auto"/>
          </w:tcPr>
          <w:p w:rsidR="0017125A" w:rsidRPr="003243E3" w:rsidRDefault="0017125A" w:rsidP="00EB1E9D">
            <w:pPr>
              <w:jc w:val="center"/>
            </w:pPr>
            <w:r w:rsidRPr="003243E3">
              <w:lastRenderedPageBreak/>
              <w:t>GRV</w:t>
            </w:r>
          </w:p>
          <w:p w:rsidR="0017125A" w:rsidRPr="003243E3" w:rsidRDefault="0017125A" w:rsidP="00EB1E9D">
            <w:pPr>
              <w:jc w:val="center"/>
            </w:pPr>
            <w:r w:rsidRPr="003243E3">
              <w:t>64</w:t>
            </w:r>
          </w:p>
        </w:tc>
      </w:tr>
      <w:tr w:rsidR="00DB31C2" w:rsidRPr="002A146E" w:rsidTr="00804561">
        <w:trPr>
          <w:trHeight w:val="284"/>
          <w:jc w:val="center"/>
        </w:trPr>
        <w:tc>
          <w:tcPr>
            <w:tcW w:w="3473" w:type="dxa"/>
          </w:tcPr>
          <w:p w:rsidR="00DB31C2" w:rsidRPr="002547B7" w:rsidRDefault="00DB31C2" w:rsidP="00EB1E9D">
            <w:r w:rsidRPr="002547B7">
              <w:rPr>
                <w:b/>
              </w:rPr>
              <w:t>C : Choisir, en situations significatives, des démarches pertinentes de comparaisons de grandeurs d’objets.</w:t>
            </w:r>
          </w:p>
        </w:tc>
        <w:tc>
          <w:tcPr>
            <w:tcW w:w="4378" w:type="dxa"/>
          </w:tcPr>
          <w:p w:rsidR="006E5C80" w:rsidRPr="003243E3" w:rsidRDefault="00DB31C2" w:rsidP="0019050C">
            <w:r w:rsidRPr="003243E3">
              <w:t>Choisir une action concrète pertinente pour comparer des</w:t>
            </w:r>
            <w:r w:rsidRPr="003243E3">
              <w:rPr>
                <w:color w:val="FF0000"/>
              </w:rPr>
              <w:t xml:space="preserve"> aires </w:t>
            </w:r>
            <w:r w:rsidRPr="003243E3">
              <w:t xml:space="preserve">(regarder, juxtaposer, </w:t>
            </w:r>
            <w:r w:rsidRPr="003243E3">
              <w:rPr>
                <w:color w:val="FF0000"/>
              </w:rPr>
              <w:t xml:space="preserve">superposer, découper…), </w:t>
            </w:r>
            <w:r w:rsidRPr="003243E3">
              <w:t>verbaliser son action et expliquer son choix.</w:t>
            </w:r>
          </w:p>
        </w:tc>
        <w:tc>
          <w:tcPr>
            <w:tcW w:w="813" w:type="dxa"/>
          </w:tcPr>
          <w:p w:rsidR="00DB31C2" w:rsidRPr="003243E3" w:rsidRDefault="00DB31C2" w:rsidP="00EB1E9D">
            <w:pPr>
              <w:jc w:val="center"/>
            </w:pPr>
            <w:r w:rsidRPr="003243E3">
              <w:t>GRV 119</w:t>
            </w:r>
          </w:p>
        </w:tc>
        <w:tc>
          <w:tcPr>
            <w:tcW w:w="4378" w:type="dxa"/>
          </w:tcPr>
          <w:p w:rsidR="00F679E8" w:rsidRPr="003243E3" w:rsidRDefault="00DB31C2" w:rsidP="0019050C">
            <w:r w:rsidRPr="003243E3">
              <w:t>Choisir une action concrète pertinente pour comparer des capacités (regarder, juxtaposer, transvaser…), verbaliser son action et expliquer son choix.</w:t>
            </w:r>
          </w:p>
        </w:tc>
        <w:tc>
          <w:tcPr>
            <w:tcW w:w="727" w:type="dxa"/>
            <w:gridSpan w:val="2"/>
            <w:shd w:val="clear" w:color="auto" w:fill="auto"/>
          </w:tcPr>
          <w:p w:rsidR="00DB31C2" w:rsidRDefault="00DB31C2" w:rsidP="00EB1E9D">
            <w:pPr>
              <w:jc w:val="center"/>
            </w:pPr>
            <w:r w:rsidRPr="003243E3">
              <w:t xml:space="preserve">GRV </w:t>
            </w:r>
          </w:p>
          <w:p w:rsidR="00DB31C2" w:rsidRPr="003243E3" w:rsidRDefault="00DB31C2" w:rsidP="00EB1E9D">
            <w:pPr>
              <w:jc w:val="center"/>
            </w:pPr>
            <w:r w:rsidRPr="003243E3">
              <w:t>65</w:t>
            </w:r>
          </w:p>
        </w:tc>
      </w:tr>
      <w:tr w:rsidR="00F679E8" w:rsidRPr="002A146E" w:rsidTr="00804561">
        <w:trPr>
          <w:trHeight w:val="567"/>
          <w:jc w:val="center"/>
        </w:trPr>
        <w:tc>
          <w:tcPr>
            <w:tcW w:w="3473" w:type="dxa"/>
            <w:shd w:val="clear" w:color="auto" w:fill="FFF2CC" w:themeFill="accent4" w:themeFillTint="33"/>
            <w:vAlign w:val="center"/>
          </w:tcPr>
          <w:p w:rsidR="00F679E8" w:rsidRPr="002547B7" w:rsidRDefault="00F679E8" w:rsidP="00EB1E9D">
            <w:pPr>
              <w:jc w:val="center"/>
              <w:rPr>
                <w:b/>
              </w:rPr>
            </w:pPr>
            <w:r w:rsidRPr="002547B7">
              <w:rPr>
                <w:b/>
              </w:rPr>
              <w:t xml:space="preserve">CONTENUS </w:t>
            </w:r>
          </w:p>
        </w:tc>
        <w:tc>
          <w:tcPr>
            <w:tcW w:w="4378" w:type="dxa"/>
            <w:shd w:val="clear" w:color="auto" w:fill="FFF2CC" w:themeFill="accent4" w:themeFillTint="33"/>
            <w:vAlign w:val="center"/>
          </w:tcPr>
          <w:p w:rsidR="00F679E8" w:rsidRPr="002547B7" w:rsidRDefault="00F679E8" w:rsidP="00EB1E9D">
            <w:pPr>
              <w:jc w:val="center"/>
              <w:rPr>
                <w:b/>
              </w:rPr>
            </w:pPr>
            <w:r w:rsidRPr="002547B7">
              <w:rPr>
                <w:b/>
              </w:rPr>
              <w:t xml:space="preserve">ATTENDUS P4 </w:t>
            </w:r>
          </w:p>
        </w:tc>
        <w:tc>
          <w:tcPr>
            <w:tcW w:w="813" w:type="dxa"/>
            <w:shd w:val="clear" w:color="auto" w:fill="FFF2CC" w:themeFill="accent4" w:themeFillTint="33"/>
            <w:vAlign w:val="center"/>
          </w:tcPr>
          <w:p w:rsidR="00F679E8" w:rsidRPr="002547B7" w:rsidRDefault="00F679E8" w:rsidP="00EB1E9D">
            <w:pPr>
              <w:jc w:val="center"/>
              <w:rPr>
                <w:b/>
              </w:rPr>
            </w:pPr>
            <w:r w:rsidRPr="002547B7">
              <w:rPr>
                <w:b/>
              </w:rPr>
              <w:t>RÉF</w:t>
            </w:r>
          </w:p>
        </w:tc>
        <w:tc>
          <w:tcPr>
            <w:tcW w:w="4378" w:type="dxa"/>
            <w:shd w:val="clear" w:color="auto" w:fill="FFF2CC" w:themeFill="accent4" w:themeFillTint="33"/>
            <w:vAlign w:val="center"/>
          </w:tcPr>
          <w:p w:rsidR="00F679E8" w:rsidRPr="002547B7" w:rsidRDefault="00F679E8" w:rsidP="00EB1E9D">
            <w:pPr>
              <w:jc w:val="center"/>
              <w:rPr>
                <w:b/>
              </w:rPr>
            </w:pPr>
            <w:r w:rsidRPr="002547B7">
              <w:rPr>
                <w:b/>
              </w:rPr>
              <w:t>ATTENDUS P3</w:t>
            </w:r>
          </w:p>
        </w:tc>
        <w:tc>
          <w:tcPr>
            <w:tcW w:w="727" w:type="dxa"/>
            <w:gridSpan w:val="2"/>
            <w:shd w:val="clear" w:color="auto" w:fill="FFF2CC" w:themeFill="accent4" w:themeFillTint="33"/>
            <w:vAlign w:val="center"/>
          </w:tcPr>
          <w:p w:rsidR="00F679E8" w:rsidRPr="002547B7" w:rsidRDefault="00F679E8" w:rsidP="00EB1E9D">
            <w:pPr>
              <w:jc w:val="center"/>
              <w:rPr>
                <w:b/>
              </w:rPr>
            </w:pPr>
            <w:r w:rsidRPr="002547B7">
              <w:rPr>
                <w:b/>
              </w:rPr>
              <w:t>RÉF</w:t>
            </w:r>
          </w:p>
        </w:tc>
      </w:tr>
      <w:tr w:rsidR="00DB31C2" w:rsidRPr="002A146E" w:rsidTr="00804561">
        <w:trPr>
          <w:trHeight w:val="425"/>
          <w:jc w:val="center"/>
        </w:trPr>
        <w:tc>
          <w:tcPr>
            <w:tcW w:w="13769" w:type="dxa"/>
            <w:gridSpan w:val="6"/>
            <w:shd w:val="clear" w:color="auto" w:fill="9CC2E5" w:themeFill="accent1" w:themeFillTint="99"/>
          </w:tcPr>
          <w:p w:rsidR="00DB31C2" w:rsidRPr="002547B7" w:rsidRDefault="00DB31C2" w:rsidP="00EB1E9D">
            <w:pPr>
              <w:jc w:val="center"/>
              <w:rPr>
                <w:b/>
              </w:rPr>
            </w:pPr>
            <w:r w:rsidRPr="002547B7">
              <w:rPr>
                <w:b/>
              </w:rPr>
              <w:t xml:space="preserve"> AGIR SUR DES GRANDEURS</w:t>
            </w:r>
          </w:p>
        </w:tc>
      </w:tr>
      <w:tr w:rsidR="0017125A" w:rsidRPr="002A146E" w:rsidTr="00804561">
        <w:trPr>
          <w:trHeight w:val="1262"/>
          <w:jc w:val="center"/>
        </w:trPr>
        <w:tc>
          <w:tcPr>
            <w:tcW w:w="3473" w:type="dxa"/>
            <w:vMerge w:val="restart"/>
          </w:tcPr>
          <w:p w:rsidR="0017125A" w:rsidRPr="002547B7" w:rsidRDefault="0017125A" w:rsidP="00EB1E9D">
            <w:pPr>
              <w:rPr>
                <w:rFonts w:cstheme="minorHAnsi"/>
              </w:rPr>
            </w:pPr>
            <w:r w:rsidRPr="002547B7">
              <w:rPr>
                <w:rFonts w:cstheme="minorHAnsi"/>
                <w:b/>
              </w:rPr>
              <w:t>S: L’usage des unités conventionnelles.</w:t>
            </w:r>
          </w:p>
        </w:tc>
        <w:tc>
          <w:tcPr>
            <w:tcW w:w="4378" w:type="dxa"/>
            <w:shd w:val="clear" w:color="auto" w:fill="auto"/>
          </w:tcPr>
          <w:p w:rsidR="0017125A" w:rsidRPr="00551E53" w:rsidRDefault="0017125A" w:rsidP="0019050C">
            <w:r w:rsidRPr="00551E53">
              <w:t xml:space="preserve">Utiliser et symboliser : - le mètre (m), décimètre (dm), le centimètre (cm), le millimètre (mm), le kilomètre (km), </w:t>
            </w:r>
            <w:r w:rsidRPr="00551E53">
              <w:rPr>
                <w:color w:val="FF0000"/>
              </w:rPr>
              <w:t xml:space="preserve">l’hectomètre (hm), le décamètre (dam) </w:t>
            </w:r>
            <w:r w:rsidRPr="00551E53">
              <w:t xml:space="preserve">; - le litre (l), </w:t>
            </w:r>
            <w:r w:rsidRPr="00551E53">
              <w:rPr>
                <w:color w:val="FF0000"/>
              </w:rPr>
              <w:t>le décilitre (dl</w:t>
            </w:r>
            <w:r w:rsidRPr="00551E53">
              <w:t xml:space="preserve">), le centilitre (cl), </w:t>
            </w:r>
            <w:r w:rsidRPr="00551E53">
              <w:rPr>
                <w:color w:val="FF0000"/>
              </w:rPr>
              <w:t xml:space="preserve">millilitre (ml) ; </w:t>
            </w:r>
            <w:r w:rsidRPr="00551E53">
              <w:t xml:space="preserve">- le kilogramme (kg), le gramme (g), </w:t>
            </w:r>
            <w:r w:rsidRPr="00551E53">
              <w:rPr>
                <w:color w:val="FF0000"/>
              </w:rPr>
              <w:t>le milligramme (mg) </w:t>
            </w:r>
            <w:r w:rsidRPr="00551E53">
              <w:t xml:space="preserve">; - l’euro (€) et les centimes ; </w:t>
            </w:r>
            <w:r w:rsidRPr="00551E53">
              <w:rPr>
                <w:color w:val="FF0000"/>
              </w:rPr>
              <w:t>- le centimètre carré (cm²), le mètre carré (m²)</w:t>
            </w:r>
          </w:p>
        </w:tc>
        <w:tc>
          <w:tcPr>
            <w:tcW w:w="813" w:type="dxa"/>
          </w:tcPr>
          <w:p w:rsidR="0017125A" w:rsidRPr="00551E53" w:rsidRDefault="0017125A" w:rsidP="00EB1E9D">
            <w:pPr>
              <w:jc w:val="center"/>
            </w:pPr>
            <w:r w:rsidRPr="00551E53">
              <w:t>GRV</w:t>
            </w:r>
          </w:p>
          <w:p w:rsidR="0017125A" w:rsidRPr="00551E53" w:rsidRDefault="0017125A" w:rsidP="00EB1E9D">
            <w:pPr>
              <w:jc w:val="center"/>
            </w:pPr>
            <w:r w:rsidRPr="00551E53">
              <w:t>120</w:t>
            </w:r>
          </w:p>
          <w:p w:rsidR="0017125A" w:rsidRPr="00551E53" w:rsidRDefault="0017125A" w:rsidP="00EB1E9D">
            <w:pPr>
              <w:jc w:val="center"/>
            </w:pPr>
          </w:p>
        </w:tc>
        <w:tc>
          <w:tcPr>
            <w:tcW w:w="4378" w:type="dxa"/>
          </w:tcPr>
          <w:p w:rsidR="0017125A" w:rsidRPr="00551E53" w:rsidRDefault="0017125A" w:rsidP="0019050C">
            <w:r w:rsidRPr="00551E53">
              <w:t>Utiliser et symboliser : - le mètre (m), le décimètre (dm), le centimètre (cm), le kilomètre (km) ; - le litre (l), le centilitre (cl) ; - le kilogramme (kg), le gramme (g) ; - l’euro (€) et les centimes.</w:t>
            </w:r>
          </w:p>
        </w:tc>
        <w:tc>
          <w:tcPr>
            <w:tcW w:w="727" w:type="dxa"/>
            <w:gridSpan w:val="2"/>
          </w:tcPr>
          <w:p w:rsidR="0017125A" w:rsidRPr="00551E53" w:rsidRDefault="0017125A" w:rsidP="00EB1E9D">
            <w:pPr>
              <w:jc w:val="center"/>
            </w:pPr>
            <w:r w:rsidRPr="00551E53">
              <w:t>GRV</w:t>
            </w:r>
          </w:p>
          <w:p w:rsidR="0017125A" w:rsidRPr="00551E53" w:rsidRDefault="0017125A" w:rsidP="00EB1E9D">
            <w:pPr>
              <w:jc w:val="center"/>
            </w:pPr>
            <w:r w:rsidRPr="00551E53">
              <w:t>66</w:t>
            </w:r>
          </w:p>
        </w:tc>
      </w:tr>
      <w:tr w:rsidR="0017125A" w:rsidRPr="002A146E" w:rsidTr="00804561">
        <w:trPr>
          <w:trHeight w:val="786"/>
          <w:jc w:val="center"/>
        </w:trPr>
        <w:tc>
          <w:tcPr>
            <w:tcW w:w="3473" w:type="dxa"/>
            <w:vMerge/>
          </w:tcPr>
          <w:p w:rsidR="0017125A" w:rsidRPr="002547B7" w:rsidRDefault="0017125A" w:rsidP="00EB1E9D">
            <w:pPr>
              <w:jc w:val="center"/>
            </w:pPr>
          </w:p>
        </w:tc>
        <w:tc>
          <w:tcPr>
            <w:tcW w:w="4378" w:type="dxa"/>
          </w:tcPr>
          <w:p w:rsidR="0017125A" w:rsidRPr="00551E53" w:rsidRDefault="0017125A" w:rsidP="0019050C">
            <w:r w:rsidRPr="00551E53">
              <w:t>Distinguer dans l’expression d’une grandeur mesurée : la grandeur, la mesure et l’unité de mesure.</w:t>
            </w:r>
          </w:p>
        </w:tc>
        <w:tc>
          <w:tcPr>
            <w:tcW w:w="813" w:type="dxa"/>
          </w:tcPr>
          <w:p w:rsidR="0017125A" w:rsidRPr="00551E53" w:rsidRDefault="0017125A" w:rsidP="00EB1E9D">
            <w:pPr>
              <w:jc w:val="center"/>
            </w:pPr>
            <w:r w:rsidRPr="00551E53">
              <w:t>GRV</w:t>
            </w:r>
          </w:p>
          <w:p w:rsidR="0017125A" w:rsidRPr="00551E53" w:rsidRDefault="0017125A" w:rsidP="00EB1E9D">
            <w:pPr>
              <w:jc w:val="center"/>
            </w:pPr>
            <w:r w:rsidRPr="00551E53">
              <w:t>121</w:t>
            </w:r>
          </w:p>
        </w:tc>
        <w:tc>
          <w:tcPr>
            <w:tcW w:w="4378" w:type="dxa"/>
          </w:tcPr>
          <w:p w:rsidR="0017125A" w:rsidRPr="00551E53" w:rsidRDefault="0017125A" w:rsidP="0019050C">
            <w:r w:rsidRPr="00551E53">
              <w:t>Distinguer dans l’expression d’une grandeur mesurée : la grandeur, la mesure et l’unité de mesure</w:t>
            </w:r>
            <w:r>
              <w:t>.</w:t>
            </w:r>
          </w:p>
        </w:tc>
        <w:tc>
          <w:tcPr>
            <w:tcW w:w="727" w:type="dxa"/>
            <w:gridSpan w:val="2"/>
            <w:shd w:val="clear" w:color="auto" w:fill="auto"/>
          </w:tcPr>
          <w:p w:rsidR="0017125A" w:rsidRPr="00551E53" w:rsidRDefault="0017125A" w:rsidP="00EB1E9D">
            <w:pPr>
              <w:jc w:val="center"/>
            </w:pPr>
            <w:r w:rsidRPr="00551E53">
              <w:t>GRV</w:t>
            </w:r>
          </w:p>
          <w:p w:rsidR="0017125A" w:rsidRPr="00551E53" w:rsidRDefault="0017125A" w:rsidP="00EB1E9D">
            <w:pPr>
              <w:jc w:val="center"/>
            </w:pPr>
            <w:r w:rsidRPr="00551E53">
              <w:t>67</w:t>
            </w:r>
          </w:p>
        </w:tc>
      </w:tr>
      <w:tr w:rsidR="0017125A" w:rsidRPr="002A146E" w:rsidTr="00804561">
        <w:trPr>
          <w:trHeight w:val="702"/>
          <w:jc w:val="center"/>
        </w:trPr>
        <w:tc>
          <w:tcPr>
            <w:tcW w:w="3473" w:type="dxa"/>
            <w:vMerge w:val="restart"/>
          </w:tcPr>
          <w:p w:rsidR="0017125A" w:rsidRPr="002F4531" w:rsidRDefault="002F4531" w:rsidP="00EB1E9D">
            <w:pPr>
              <w:rPr>
                <w:rFonts w:cstheme="minorHAnsi"/>
                <w:b/>
              </w:rPr>
            </w:pPr>
            <w:r>
              <w:rPr>
                <w:rFonts w:cstheme="minorHAnsi"/>
                <w:b/>
              </w:rPr>
              <w:t>S : Le mesurage des durées.</w:t>
            </w:r>
          </w:p>
        </w:tc>
        <w:tc>
          <w:tcPr>
            <w:tcW w:w="4378" w:type="dxa"/>
          </w:tcPr>
          <w:p w:rsidR="0017125A" w:rsidRPr="00551E53" w:rsidRDefault="0017125A" w:rsidP="0019050C">
            <w:r w:rsidRPr="00551E53">
              <w:rPr>
                <w:color w:val="FF0000"/>
              </w:rPr>
              <w:t>Utiliser de manière adéquate les termes : seconde, minute, heure, année, décennie, siècle</w:t>
            </w:r>
          </w:p>
        </w:tc>
        <w:tc>
          <w:tcPr>
            <w:tcW w:w="813" w:type="dxa"/>
          </w:tcPr>
          <w:p w:rsidR="0017125A" w:rsidRPr="00551E53" w:rsidRDefault="0017125A" w:rsidP="00EB1E9D">
            <w:pPr>
              <w:jc w:val="center"/>
            </w:pPr>
            <w:r w:rsidRPr="00551E53">
              <w:t>GRV</w:t>
            </w:r>
          </w:p>
          <w:p w:rsidR="0017125A" w:rsidRPr="00551E53" w:rsidRDefault="0017125A" w:rsidP="00EB1E9D">
            <w:pPr>
              <w:jc w:val="center"/>
            </w:pPr>
            <w:r w:rsidRPr="00551E53">
              <w:t>122</w:t>
            </w:r>
          </w:p>
        </w:tc>
        <w:tc>
          <w:tcPr>
            <w:tcW w:w="4378" w:type="dxa"/>
          </w:tcPr>
          <w:p w:rsidR="0017125A" w:rsidRPr="00551E53" w:rsidRDefault="0017125A" w:rsidP="0019050C">
            <w:r w:rsidRPr="00551E53">
              <w:t>Utiliser et symboliser la seconde (s), la minute (min), l’heure (h), le quart d’heure, la demi-heure, l’année.</w:t>
            </w:r>
          </w:p>
        </w:tc>
        <w:tc>
          <w:tcPr>
            <w:tcW w:w="727" w:type="dxa"/>
            <w:gridSpan w:val="2"/>
          </w:tcPr>
          <w:p w:rsidR="0017125A" w:rsidRPr="00551E53" w:rsidRDefault="0017125A" w:rsidP="00EB1E9D">
            <w:pPr>
              <w:jc w:val="center"/>
            </w:pPr>
            <w:r w:rsidRPr="00551E53">
              <w:t>GRV</w:t>
            </w:r>
          </w:p>
          <w:p w:rsidR="0017125A" w:rsidRPr="00551E53" w:rsidRDefault="0017125A" w:rsidP="00EB1E9D">
            <w:pPr>
              <w:jc w:val="center"/>
            </w:pPr>
            <w:r w:rsidRPr="00551E53">
              <w:t>68</w:t>
            </w:r>
          </w:p>
        </w:tc>
      </w:tr>
      <w:tr w:rsidR="0017125A" w:rsidRPr="002A146E" w:rsidTr="00804561">
        <w:trPr>
          <w:trHeight w:val="699"/>
          <w:jc w:val="center"/>
        </w:trPr>
        <w:tc>
          <w:tcPr>
            <w:tcW w:w="3473" w:type="dxa"/>
            <w:vMerge/>
          </w:tcPr>
          <w:p w:rsidR="0017125A" w:rsidRPr="002547B7" w:rsidRDefault="0017125A" w:rsidP="00EB1E9D">
            <w:pPr>
              <w:jc w:val="center"/>
            </w:pPr>
          </w:p>
        </w:tc>
        <w:tc>
          <w:tcPr>
            <w:tcW w:w="4378" w:type="dxa"/>
          </w:tcPr>
          <w:p w:rsidR="0019050C" w:rsidRDefault="0017125A" w:rsidP="0019050C">
            <w:pPr>
              <w:rPr>
                <w:color w:val="FF0000"/>
              </w:rPr>
            </w:pPr>
            <w:r w:rsidRPr="00F90A26">
              <w:t xml:space="preserve">Énoncer les relations entre certaines unités de durée, dont : </w:t>
            </w:r>
            <w:r w:rsidRPr="00F90A26">
              <w:rPr>
                <w:color w:val="FF0000"/>
              </w:rPr>
              <w:t xml:space="preserve">- 1 an = 365 (ou 366) jours ; </w:t>
            </w:r>
          </w:p>
          <w:p w:rsidR="0019050C" w:rsidRDefault="0017125A" w:rsidP="0019050C">
            <w:pPr>
              <w:rPr>
                <w:color w:val="FF0000"/>
              </w:rPr>
            </w:pPr>
            <w:r w:rsidRPr="00F90A26">
              <w:rPr>
                <w:color w:val="FF0000"/>
              </w:rPr>
              <w:t xml:space="preserve">- 1 décennie = 10 ans ; </w:t>
            </w:r>
          </w:p>
          <w:p w:rsidR="0017125A" w:rsidRPr="00F90A26" w:rsidRDefault="0017125A" w:rsidP="0019050C">
            <w:r w:rsidRPr="00F90A26">
              <w:rPr>
                <w:color w:val="FF0000"/>
              </w:rPr>
              <w:t>- 1 siècle = 100 ans.</w:t>
            </w:r>
          </w:p>
        </w:tc>
        <w:tc>
          <w:tcPr>
            <w:tcW w:w="813" w:type="dxa"/>
          </w:tcPr>
          <w:p w:rsidR="0017125A" w:rsidRPr="00F90A26" w:rsidRDefault="0017125A" w:rsidP="00EB1E9D">
            <w:pPr>
              <w:jc w:val="center"/>
            </w:pPr>
            <w:r w:rsidRPr="00F90A26">
              <w:t>GRV</w:t>
            </w:r>
          </w:p>
          <w:p w:rsidR="0017125A" w:rsidRPr="00F90A26" w:rsidRDefault="0017125A" w:rsidP="00EB1E9D">
            <w:pPr>
              <w:jc w:val="center"/>
            </w:pPr>
            <w:r w:rsidRPr="00F90A26">
              <w:t>123</w:t>
            </w:r>
          </w:p>
        </w:tc>
        <w:tc>
          <w:tcPr>
            <w:tcW w:w="4378" w:type="dxa"/>
          </w:tcPr>
          <w:p w:rsidR="0019050C" w:rsidRDefault="0017125A" w:rsidP="0019050C">
            <w:r w:rsidRPr="00F90A26">
              <w:t xml:space="preserve">Énoncer les relations entre certaines unités de durée : - 1 minute = 60 secondes ; </w:t>
            </w:r>
          </w:p>
          <w:p w:rsidR="0019050C" w:rsidRDefault="0017125A" w:rsidP="0019050C">
            <w:r w:rsidRPr="00F90A26">
              <w:t xml:space="preserve">- 1 heure = 60 minutes ; </w:t>
            </w:r>
          </w:p>
          <w:p w:rsidR="0019050C" w:rsidRDefault="0017125A" w:rsidP="0019050C">
            <w:r w:rsidRPr="00F90A26">
              <w:t xml:space="preserve">- 1 jour = 24 heures ; </w:t>
            </w:r>
          </w:p>
          <w:p w:rsidR="0017125A" w:rsidRPr="00F90A26" w:rsidRDefault="0017125A" w:rsidP="0019050C">
            <w:r w:rsidRPr="00F90A26">
              <w:t>- 1 an = 365 (ou 366) jours</w:t>
            </w:r>
          </w:p>
        </w:tc>
        <w:tc>
          <w:tcPr>
            <w:tcW w:w="727" w:type="dxa"/>
            <w:gridSpan w:val="2"/>
          </w:tcPr>
          <w:p w:rsidR="0017125A" w:rsidRPr="00F90A26" w:rsidRDefault="0017125A" w:rsidP="00EB1E9D">
            <w:pPr>
              <w:jc w:val="center"/>
            </w:pPr>
            <w:r w:rsidRPr="00F90A26">
              <w:t>GRV</w:t>
            </w:r>
          </w:p>
          <w:p w:rsidR="0017125A" w:rsidRPr="00F90A26" w:rsidRDefault="0017125A" w:rsidP="00EB1E9D">
            <w:pPr>
              <w:jc w:val="center"/>
            </w:pPr>
            <w:r w:rsidRPr="00F90A26">
              <w:t>69</w:t>
            </w:r>
          </w:p>
        </w:tc>
      </w:tr>
      <w:tr w:rsidR="0017125A" w:rsidRPr="002A146E" w:rsidTr="00804561">
        <w:trPr>
          <w:trHeight w:val="846"/>
          <w:jc w:val="center"/>
        </w:trPr>
        <w:tc>
          <w:tcPr>
            <w:tcW w:w="3473" w:type="dxa"/>
            <w:vMerge w:val="restart"/>
          </w:tcPr>
          <w:p w:rsidR="0017125A" w:rsidRPr="002F4531" w:rsidRDefault="0017125A" w:rsidP="00EB1E9D">
            <w:pPr>
              <w:rPr>
                <w:rFonts w:cstheme="minorHAnsi"/>
                <w:b/>
              </w:rPr>
            </w:pPr>
            <w:r w:rsidRPr="002547B7">
              <w:rPr>
                <w:rFonts w:cstheme="minorHAnsi"/>
                <w:b/>
              </w:rPr>
              <w:t>SF : Mesurer des grandeurs.</w:t>
            </w:r>
          </w:p>
        </w:tc>
        <w:tc>
          <w:tcPr>
            <w:tcW w:w="4378" w:type="dxa"/>
          </w:tcPr>
          <w:p w:rsidR="0017125A" w:rsidRPr="00F90A26" w:rsidRDefault="0017125A" w:rsidP="0019050C">
            <w:r w:rsidRPr="00F90A26">
              <w:rPr>
                <w:color w:val="FF0000"/>
              </w:rPr>
              <w:t xml:space="preserve">Effectuer le mesurage d’une aire à l’aide </w:t>
            </w:r>
            <w:r w:rsidRPr="00F90A26">
              <w:t>d’un étalon non conventionnel choisi (familier et commun à la classe) et en exprimer le résultat approximatif.</w:t>
            </w:r>
          </w:p>
        </w:tc>
        <w:tc>
          <w:tcPr>
            <w:tcW w:w="813" w:type="dxa"/>
          </w:tcPr>
          <w:p w:rsidR="0017125A" w:rsidRPr="00F90A26" w:rsidRDefault="0017125A" w:rsidP="00EB1E9D">
            <w:pPr>
              <w:jc w:val="center"/>
            </w:pPr>
            <w:r w:rsidRPr="00F90A26">
              <w:t>GRV</w:t>
            </w:r>
          </w:p>
          <w:p w:rsidR="0017125A" w:rsidRPr="00F90A26" w:rsidRDefault="0017125A" w:rsidP="00EB1E9D">
            <w:pPr>
              <w:jc w:val="center"/>
            </w:pPr>
            <w:r w:rsidRPr="00F90A26">
              <w:t>124</w:t>
            </w:r>
          </w:p>
        </w:tc>
        <w:tc>
          <w:tcPr>
            <w:tcW w:w="4378" w:type="dxa"/>
          </w:tcPr>
          <w:p w:rsidR="0017125A" w:rsidRPr="00F90A26" w:rsidRDefault="0017125A" w:rsidP="0019050C">
            <w:r w:rsidRPr="00F90A26">
              <w:t>Effectuer le mesurage d’une aire d’un carré ou d’un rectangle à l’aide d’un étalon non conventionnel choisi (familier et commun à la classe) et en exprimer le résultat approximatif.</w:t>
            </w:r>
          </w:p>
        </w:tc>
        <w:tc>
          <w:tcPr>
            <w:tcW w:w="727" w:type="dxa"/>
            <w:gridSpan w:val="2"/>
            <w:shd w:val="clear" w:color="auto" w:fill="auto"/>
          </w:tcPr>
          <w:p w:rsidR="0017125A" w:rsidRPr="00F90A26" w:rsidRDefault="0017125A" w:rsidP="00EB1E9D">
            <w:pPr>
              <w:jc w:val="center"/>
            </w:pPr>
            <w:r w:rsidRPr="00F90A26">
              <w:t>GRV</w:t>
            </w:r>
          </w:p>
          <w:p w:rsidR="0017125A" w:rsidRPr="00F90A26" w:rsidRDefault="0017125A" w:rsidP="00EB1E9D">
            <w:pPr>
              <w:jc w:val="center"/>
            </w:pPr>
            <w:r w:rsidRPr="00F90A26">
              <w:t>70</w:t>
            </w:r>
          </w:p>
        </w:tc>
      </w:tr>
      <w:tr w:rsidR="0017125A" w:rsidRPr="002A146E" w:rsidTr="00804561">
        <w:trPr>
          <w:trHeight w:val="987"/>
          <w:jc w:val="center"/>
        </w:trPr>
        <w:tc>
          <w:tcPr>
            <w:tcW w:w="3473" w:type="dxa"/>
            <w:vMerge/>
          </w:tcPr>
          <w:p w:rsidR="0017125A" w:rsidRPr="002547B7" w:rsidRDefault="0017125A" w:rsidP="00EB1E9D">
            <w:pPr>
              <w:jc w:val="center"/>
            </w:pPr>
          </w:p>
        </w:tc>
        <w:tc>
          <w:tcPr>
            <w:tcW w:w="4378" w:type="dxa"/>
          </w:tcPr>
          <w:p w:rsidR="0017125A" w:rsidRPr="00F90A26" w:rsidRDefault="0030476A" w:rsidP="0019050C">
            <w:r w:rsidRPr="0030476A">
              <w:rPr>
                <w:color w:val="FF0000"/>
              </w:rPr>
              <w:t>Effectuer le mesurage de l’aire de surfaces en centimètres carrés par recouvrement et comptage, et en exprimer le résultat approximatif</w:t>
            </w:r>
            <w:r>
              <w:rPr>
                <w:color w:val="FF0000"/>
              </w:rPr>
              <w:t>.</w:t>
            </w:r>
          </w:p>
        </w:tc>
        <w:tc>
          <w:tcPr>
            <w:tcW w:w="813" w:type="dxa"/>
          </w:tcPr>
          <w:p w:rsidR="0017125A" w:rsidRPr="00F90A26" w:rsidRDefault="0017125A" w:rsidP="00EB1E9D">
            <w:pPr>
              <w:jc w:val="center"/>
            </w:pPr>
            <w:r w:rsidRPr="00F90A26">
              <w:t>GRV</w:t>
            </w:r>
          </w:p>
          <w:p w:rsidR="0017125A" w:rsidRPr="00F90A26" w:rsidRDefault="0017125A" w:rsidP="00EB1E9D">
            <w:pPr>
              <w:jc w:val="center"/>
            </w:pPr>
            <w:r w:rsidRPr="00F90A26">
              <w:t>125</w:t>
            </w:r>
          </w:p>
        </w:tc>
        <w:tc>
          <w:tcPr>
            <w:tcW w:w="4378" w:type="dxa"/>
            <w:shd w:val="clear" w:color="auto" w:fill="E7E6E6" w:themeFill="background2"/>
          </w:tcPr>
          <w:p w:rsidR="0017125A" w:rsidRPr="00F90A26" w:rsidRDefault="0017125A" w:rsidP="0019050C"/>
        </w:tc>
        <w:tc>
          <w:tcPr>
            <w:tcW w:w="727" w:type="dxa"/>
            <w:gridSpan w:val="2"/>
            <w:shd w:val="clear" w:color="auto" w:fill="E7E6E6" w:themeFill="background2"/>
          </w:tcPr>
          <w:p w:rsidR="0017125A" w:rsidRPr="00F90A26" w:rsidRDefault="0017125A" w:rsidP="00EB1E9D">
            <w:pPr>
              <w:jc w:val="center"/>
            </w:pPr>
          </w:p>
        </w:tc>
      </w:tr>
      <w:tr w:rsidR="0017125A" w:rsidRPr="002A146E" w:rsidTr="00804561">
        <w:trPr>
          <w:trHeight w:val="557"/>
          <w:jc w:val="center"/>
        </w:trPr>
        <w:tc>
          <w:tcPr>
            <w:tcW w:w="3473" w:type="dxa"/>
            <w:vMerge/>
          </w:tcPr>
          <w:p w:rsidR="0017125A" w:rsidRPr="002547B7" w:rsidRDefault="0017125A" w:rsidP="00EB1E9D">
            <w:pPr>
              <w:jc w:val="center"/>
            </w:pPr>
          </w:p>
        </w:tc>
        <w:tc>
          <w:tcPr>
            <w:tcW w:w="4378" w:type="dxa"/>
          </w:tcPr>
          <w:p w:rsidR="001D50B5" w:rsidRDefault="0017125A" w:rsidP="0019050C">
            <w:r w:rsidRPr="00F90A26">
              <w:t xml:space="preserve">Effectuer le mesurage d’une longueur/d’une masse/d’une capacité/ </w:t>
            </w:r>
            <w:r w:rsidRPr="00F90A26">
              <w:rPr>
                <w:color w:val="FF0000"/>
              </w:rPr>
              <w:t xml:space="preserve">d’une aire </w:t>
            </w:r>
            <w:r w:rsidRPr="00F90A26">
              <w:t xml:space="preserve">et en exprimer le résultat, en utilisant l’unité conventionnelle : </w:t>
            </w:r>
          </w:p>
          <w:p w:rsidR="0017125A" w:rsidRPr="00F90A26" w:rsidRDefault="0017125A" w:rsidP="0019050C">
            <w:r w:rsidRPr="00F90A26">
              <w:t>- m, dm, cm</w:t>
            </w:r>
            <w:r w:rsidRPr="00F90A26">
              <w:rPr>
                <w:color w:val="FF0000"/>
              </w:rPr>
              <w:t>, mm</w:t>
            </w:r>
            <w:r w:rsidRPr="00F90A26">
              <w:t xml:space="preserve">, km, </w:t>
            </w:r>
            <w:r w:rsidRPr="00F90A26">
              <w:rPr>
                <w:color w:val="FF0000"/>
              </w:rPr>
              <w:t>hm</w:t>
            </w:r>
            <w:r w:rsidRPr="00F90A26">
              <w:t xml:space="preserve">, dam ; - l, </w:t>
            </w:r>
            <w:r w:rsidRPr="00F90A26">
              <w:rPr>
                <w:color w:val="FF0000"/>
              </w:rPr>
              <w:t>dl</w:t>
            </w:r>
            <w:r w:rsidRPr="00F90A26">
              <w:t xml:space="preserve">, cl, </w:t>
            </w:r>
            <w:r w:rsidRPr="00F90A26">
              <w:rPr>
                <w:color w:val="FF0000"/>
              </w:rPr>
              <w:t>ml</w:t>
            </w:r>
            <w:r w:rsidRPr="00F90A26">
              <w:t xml:space="preserve"> ; - kg, g, </w:t>
            </w:r>
            <w:r w:rsidRPr="00F90A26">
              <w:rPr>
                <w:color w:val="FF0000"/>
              </w:rPr>
              <w:t>mg ; - cm², m².</w:t>
            </w:r>
          </w:p>
        </w:tc>
        <w:tc>
          <w:tcPr>
            <w:tcW w:w="813" w:type="dxa"/>
          </w:tcPr>
          <w:p w:rsidR="0017125A" w:rsidRPr="00F90A26" w:rsidRDefault="0017125A" w:rsidP="00EB1E9D">
            <w:pPr>
              <w:jc w:val="center"/>
            </w:pPr>
            <w:r w:rsidRPr="00F90A26">
              <w:t>GRV</w:t>
            </w:r>
          </w:p>
          <w:p w:rsidR="0017125A" w:rsidRPr="00F90A26" w:rsidRDefault="0017125A" w:rsidP="00EB1E9D">
            <w:pPr>
              <w:jc w:val="center"/>
            </w:pPr>
            <w:r w:rsidRPr="00F90A26">
              <w:t>126</w:t>
            </w:r>
          </w:p>
        </w:tc>
        <w:tc>
          <w:tcPr>
            <w:tcW w:w="4378" w:type="dxa"/>
          </w:tcPr>
          <w:p w:rsidR="001D50B5" w:rsidRDefault="0017125A" w:rsidP="0019050C">
            <w:r w:rsidRPr="00F90A26">
              <w:t xml:space="preserve">Effectuer le mesurage d’une longueur/d’une masse/d’une capacité d’objets de l’environnement et en exprimer le résultat en utilisant l’unité conventionnelle : </w:t>
            </w:r>
          </w:p>
          <w:p w:rsidR="0017125A" w:rsidRPr="00F90A26" w:rsidRDefault="0017125A" w:rsidP="0019050C">
            <w:r w:rsidRPr="00F90A26">
              <w:t>- m, dm, cm, km ; - l, cl ; - kg, g</w:t>
            </w:r>
            <w:r>
              <w:t>.</w:t>
            </w:r>
          </w:p>
        </w:tc>
        <w:tc>
          <w:tcPr>
            <w:tcW w:w="727" w:type="dxa"/>
            <w:gridSpan w:val="2"/>
          </w:tcPr>
          <w:p w:rsidR="0017125A" w:rsidRPr="00F90A26" w:rsidRDefault="0017125A" w:rsidP="00EB1E9D">
            <w:pPr>
              <w:jc w:val="center"/>
            </w:pPr>
            <w:r w:rsidRPr="00F90A26">
              <w:t>GRV</w:t>
            </w:r>
          </w:p>
          <w:p w:rsidR="0017125A" w:rsidRPr="00F90A26" w:rsidRDefault="0017125A" w:rsidP="00EB1E9D">
            <w:pPr>
              <w:jc w:val="center"/>
            </w:pPr>
            <w:r w:rsidRPr="00F90A26">
              <w:t>71</w:t>
            </w:r>
          </w:p>
        </w:tc>
      </w:tr>
      <w:tr w:rsidR="0017125A" w:rsidRPr="00365176" w:rsidTr="00804561">
        <w:trPr>
          <w:trHeight w:val="454"/>
          <w:jc w:val="center"/>
        </w:trPr>
        <w:tc>
          <w:tcPr>
            <w:tcW w:w="3473" w:type="dxa"/>
            <w:vMerge/>
          </w:tcPr>
          <w:p w:rsidR="0017125A" w:rsidRPr="002547B7" w:rsidRDefault="0017125A" w:rsidP="00EB1E9D">
            <w:pPr>
              <w:jc w:val="center"/>
            </w:pPr>
          </w:p>
        </w:tc>
        <w:tc>
          <w:tcPr>
            <w:tcW w:w="4378" w:type="dxa"/>
            <w:shd w:val="clear" w:color="auto" w:fill="auto"/>
          </w:tcPr>
          <w:p w:rsidR="0017125A" w:rsidRPr="00F90A26" w:rsidRDefault="0017125A" w:rsidP="00EB1E9D">
            <w:r w:rsidRPr="00F90A26">
              <w:t>Utiliser l’instrument de mesure adéquat en fonction de la situation</w:t>
            </w:r>
            <w:r w:rsidR="006E26BF">
              <w:t>.</w:t>
            </w:r>
          </w:p>
        </w:tc>
        <w:tc>
          <w:tcPr>
            <w:tcW w:w="813" w:type="dxa"/>
          </w:tcPr>
          <w:p w:rsidR="0017125A" w:rsidRPr="00F90A26" w:rsidRDefault="0017125A" w:rsidP="00EB1E9D">
            <w:pPr>
              <w:jc w:val="center"/>
            </w:pPr>
            <w:r w:rsidRPr="00F90A26">
              <w:t>GRV</w:t>
            </w:r>
          </w:p>
          <w:p w:rsidR="0017125A" w:rsidRPr="00F90A26" w:rsidRDefault="0017125A" w:rsidP="00EB1E9D">
            <w:pPr>
              <w:jc w:val="center"/>
            </w:pPr>
            <w:r w:rsidRPr="00F90A26">
              <w:t>127</w:t>
            </w:r>
          </w:p>
        </w:tc>
        <w:tc>
          <w:tcPr>
            <w:tcW w:w="4378" w:type="dxa"/>
          </w:tcPr>
          <w:p w:rsidR="0017125A" w:rsidRPr="00F90A26" w:rsidRDefault="0017125A" w:rsidP="00EB1E9D">
            <w:r w:rsidRPr="00F90A26">
              <w:t>Utiliser l’instrument de mesure adéquat en fonction de la situation.</w:t>
            </w:r>
          </w:p>
        </w:tc>
        <w:tc>
          <w:tcPr>
            <w:tcW w:w="727" w:type="dxa"/>
            <w:gridSpan w:val="2"/>
          </w:tcPr>
          <w:p w:rsidR="0017125A" w:rsidRPr="00F90A26" w:rsidRDefault="0017125A" w:rsidP="00EB1E9D">
            <w:pPr>
              <w:jc w:val="center"/>
            </w:pPr>
            <w:r w:rsidRPr="00F90A26">
              <w:t>GRV</w:t>
            </w:r>
          </w:p>
          <w:p w:rsidR="0017125A" w:rsidRPr="00F90A26" w:rsidRDefault="0017125A" w:rsidP="00EB1E9D">
            <w:pPr>
              <w:jc w:val="center"/>
            </w:pPr>
            <w:r w:rsidRPr="00F90A26">
              <w:t>72</w:t>
            </w:r>
          </w:p>
        </w:tc>
      </w:tr>
      <w:tr w:rsidR="00F615CD" w:rsidRPr="00BF2EF6" w:rsidTr="00804561">
        <w:trPr>
          <w:trHeight w:val="567"/>
          <w:jc w:val="center"/>
        </w:trPr>
        <w:tc>
          <w:tcPr>
            <w:tcW w:w="3473" w:type="dxa"/>
            <w:shd w:val="clear" w:color="auto" w:fill="FFF2CC" w:themeFill="accent4" w:themeFillTint="33"/>
            <w:vAlign w:val="center"/>
          </w:tcPr>
          <w:p w:rsidR="00F615CD" w:rsidRPr="002547B7" w:rsidRDefault="00F615CD" w:rsidP="00EB1E9D">
            <w:pPr>
              <w:jc w:val="center"/>
              <w:rPr>
                <w:b/>
              </w:rPr>
            </w:pPr>
            <w:r w:rsidRPr="002547B7">
              <w:rPr>
                <w:b/>
              </w:rPr>
              <w:t xml:space="preserve">CONTENUS </w:t>
            </w:r>
          </w:p>
        </w:tc>
        <w:tc>
          <w:tcPr>
            <w:tcW w:w="4378" w:type="dxa"/>
            <w:shd w:val="clear" w:color="auto" w:fill="FFF2CC" w:themeFill="accent4" w:themeFillTint="33"/>
            <w:vAlign w:val="center"/>
          </w:tcPr>
          <w:p w:rsidR="00F615CD" w:rsidRPr="002547B7" w:rsidRDefault="00F615CD" w:rsidP="00EB1E9D">
            <w:pPr>
              <w:jc w:val="center"/>
              <w:rPr>
                <w:b/>
              </w:rPr>
            </w:pPr>
            <w:r w:rsidRPr="002547B7">
              <w:rPr>
                <w:b/>
              </w:rPr>
              <w:t>ATTENDU</w:t>
            </w:r>
            <w:r>
              <w:rPr>
                <w:b/>
              </w:rPr>
              <w:t>S</w:t>
            </w:r>
            <w:r w:rsidRPr="002547B7">
              <w:rPr>
                <w:b/>
              </w:rPr>
              <w:t xml:space="preserve"> P4 </w:t>
            </w:r>
          </w:p>
        </w:tc>
        <w:tc>
          <w:tcPr>
            <w:tcW w:w="813" w:type="dxa"/>
            <w:shd w:val="clear" w:color="auto" w:fill="FFF2CC" w:themeFill="accent4" w:themeFillTint="33"/>
            <w:vAlign w:val="center"/>
          </w:tcPr>
          <w:p w:rsidR="00F615CD" w:rsidRPr="002547B7" w:rsidRDefault="00F615CD" w:rsidP="00EB1E9D">
            <w:pPr>
              <w:jc w:val="center"/>
              <w:rPr>
                <w:b/>
              </w:rPr>
            </w:pPr>
            <w:r w:rsidRPr="002547B7">
              <w:rPr>
                <w:b/>
              </w:rPr>
              <w:t>RÉF</w:t>
            </w:r>
          </w:p>
        </w:tc>
        <w:tc>
          <w:tcPr>
            <w:tcW w:w="4378" w:type="dxa"/>
            <w:shd w:val="clear" w:color="auto" w:fill="FFF2CC" w:themeFill="accent4" w:themeFillTint="33"/>
            <w:vAlign w:val="center"/>
          </w:tcPr>
          <w:p w:rsidR="00F615CD" w:rsidRPr="002547B7" w:rsidRDefault="00F615CD" w:rsidP="00EB1E9D">
            <w:pPr>
              <w:jc w:val="center"/>
              <w:rPr>
                <w:b/>
              </w:rPr>
            </w:pPr>
            <w:r w:rsidRPr="002547B7">
              <w:rPr>
                <w:b/>
              </w:rPr>
              <w:t>ATTENDUS P3</w:t>
            </w:r>
          </w:p>
        </w:tc>
        <w:tc>
          <w:tcPr>
            <w:tcW w:w="727" w:type="dxa"/>
            <w:gridSpan w:val="2"/>
            <w:shd w:val="clear" w:color="auto" w:fill="FFF2CC" w:themeFill="accent4" w:themeFillTint="33"/>
            <w:vAlign w:val="center"/>
          </w:tcPr>
          <w:p w:rsidR="00F615CD" w:rsidRPr="002547B7" w:rsidRDefault="00F615CD" w:rsidP="00EB1E9D">
            <w:pPr>
              <w:jc w:val="center"/>
              <w:rPr>
                <w:b/>
              </w:rPr>
            </w:pPr>
            <w:r w:rsidRPr="002547B7">
              <w:rPr>
                <w:b/>
              </w:rPr>
              <w:t>RÉF</w:t>
            </w:r>
          </w:p>
        </w:tc>
      </w:tr>
      <w:tr w:rsidR="00F615CD" w:rsidRPr="00BF2EF6" w:rsidTr="00804561">
        <w:trPr>
          <w:trHeight w:val="703"/>
          <w:jc w:val="center"/>
        </w:trPr>
        <w:tc>
          <w:tcPr>
            <w:tcW w:w="3473" w:type="dxa"/>
            <w:vMerge w:val="restart"/>
          </w:tcPr>
          <w:p w:rsidR="00F615CD" w:rsidRPr="002F4531" w:rsidRDefault="00F615CD" w:rsidP="00EB1E9D">
            <w:pPr>
              <w:rPr>
                <w:rFonts w:cstheme="minorHAnsi"/>
                <w:b/>
              </w:rPr>
            </w:pPr>
            <w:r w:rsidRPr="002547B7">
              <w:rPr>
                <w:rFonts w:cstheme="minorHAnsi"/>
                <w:b/>
              </w:rPr>
              <w:t>SF : Utiliser des instruments, des supports pour exprimer un instant dans le temps et mesurer des durées.</w:t>
            </w:r>
          </w:p>
        </w:tc>
        <w:tc>
          <w:tcPr>
            <w:tcW w:w="4378" w:type="dxa"/>
            <w:shd w:val="clear" w:color="auto" w:fill="auto"/>
          </w:tcPr>
          <w:p w:rsidR="002E3F55" w:rsidRDefault="00F615CD" w:rsidP="00EB1E9D">
            <w:r w:rsidRPr="00F90A26">
              <w:t xml:space="preserve">Lire l’heure sur un support analogique ou digital : </w:t>
            </w:r>
          </w:p>
          <w:p w:rsidR="002E3F55" w:rsidRDefault="00F615CD" w:rsidP="00EB1E9D">
            <w:r w:rsidRPr="00F90A26">
              <w:t xml:space="preserve">- en heures et minutes ; </w:t>
            </w:r>
          </w:p>
          <w:p w:rsidR="002E3F55" w:rsidRDefault="00F615CD" w:rsidP="00EB1E9D">
            <w:r w:rsidRPr="00F90A26">
              <w:rPr>
                <w:color w:val="FF0000"/>
              </w:rPr>
              <w:t>- en secondes</w:t>
            </w:r>
            <w:r w:rsidRPr="00F90A26">
              <w:t xml:space="preserve"> ; </w:t>
            </w:r>
          </w:p>
          <w:p w:rsidR="00F615CD" w:rsidRPr="00F90A26" w:rsidRDefault="00F615CD" w:rsidP="00EB1E9D">
            <w:r w:rsidRPr="00F90A26">
              <w:t>- en heures, quart et demi-heure.</w:t>
            </w:r>
          </w:p>
        </w:tc>
        <w:tc>
          <w:tcPr>
            <w:tcW w:w="813" w:type="dxa"/>
          </w:tcPr>
          <w:p w:rsidR="00F615CD" w:rsidRPr="00F90A26" w:rsidRDefault="00F615CD" w:rsidP="00EB1E9D">
            <w:pPr>
              <w:jc w:val="center"/>
            </w:pPr>
            <w:r w:rsidRPr="00F90A26">
              <w:t>GRV</w:t>
            </w:r>
          </w:p>
          <w:p w:rsidR="00F615CD" w:rsidRPr="00F90A26" w:rsidRDefault="00F615CD" w:rsidP="00EB1E9D">
            <w:pPr>
              <w:jc w:val="center"/>
            </w:pPr>
            <w:r w:rsidRPr="00F90A26">
              <w:t>128</w:t>
            </w:r>
          </w:p>
        </w:tc>
        <w:tc>
          <w:tcPr>
            <w:tcW w:w="4378" w:type="dxa"/>
          </w:tcPr>
          <w:p w:rsidR="002E3F55" w:rsidRDefault="00F615CD" w:rsidP="00EB1E9D">
            <w:r w:rsidRPr="00F90A26">
              <w:t xml:space="preserve">Lire l’heure sur un support analogique ou digital : </w:t>
            </w:r>
          </w:p>
          <w:p w:rsidR="002E3F55" w:rsidRDefault="00F615CD" w:rsidP="00EB1E9D">
            <w:r w:rsidRPr="00F90A26">
              <w:t xml:space="preserve">- en heures et minutes ; </w:t>
            </w:r>
          </w:p>
          <w:p w:rsidR="00F615CD" w:rsidRPr="00F90A26" w:rsidRDefault="00F615CD" w:rsidP="00EB1E9D">
            <w:r w:rsidRPr="00F90A26">
              <w:t>- en heures, quart et demi-heure</w:t>
            </w:r>
            <w:r>
              <w:t>.</w:t>
            </w:r>
          </w:p>
        </w:tc>
        <w:tc>
          <w:tcPr>
            <w:tcW w:w="727" w:type="dxa"/>
            <w:gridSpan w:val="2"/>
          </w:tcPr>
          <w:p w:rsidR="00F615CD" w:rsidRPr="00F90A26" w:rsidRDefault="00F615CD" w:rsidP="00EB1E9D">
            <w:pPr>
              <w:jc w:val="center"/>
            </w:pPr>
            <w:r w:rsidRPr="00F90A26">
              <w:t>GRV</w:t>
            </w:r>
          </w:p>
          <w:p w:rsidR="00F615CD" w:rsidRPr="00F90A26" w:rsidRDefault="00F615CD" w:rsidP="00EB1E9D">
            <w:pPr>
              <w:jc w:val="center"/>
            </w:pPr>
            <w:r w:rsidRPr="00F90A26">
              <w:t>73</w:t>
            </w:r>
          </w:p>
        </w:tc>
      </w:tr>
      <w:tr w:rsidR="00F615CD" w:rsidRPr="002A146E" w:rsidTr="00804561">
        <w:trPr>
          <w:trHeight w:val="615"/>
          <w:jc w:val="center"/>
        </w:trPr>
        <w:tc>
          <w:tcPr>
            <w:tcW w:w="3473" w:type="dxa"/>
            <w:vMerge/>
          </w:tcPr>
          <w:p w:rsidR="00F615CD" w:rsidRPr="002547B7" w:rsidRDefault="00F615CD" w:rsidP="00EB1E9D"/>
        </w:tc>
        <w:tc>
          <w:tcPr>
            <w:tcW w:w="4378" w:type="dxa"/>
          </w:tcPr>
          <w:p w:rsidR="00F615CD" w:rsidRPr="00F90A26" w:rsidRDefault="00F615CD" w:rsidP="00EB1E9D">
            <w:r w:rsidRPr="00F90A26">
              <w:t xml:space="preserve">Utiliser une horloge analogique, </w:t>
            </w:r>
            <w:r w:rsidRPr="00F90A26">
              <w:rPr>
                <w:color w:val="FF0000"/>
              </w:rPr>
              <w:t xml:space="preserve">un minuteur </w:t>
            </w:r>
            <w:r w:rsidRPr="00F90A26">
              <w:t>pour déterminer la durée d’une action.</w:t>
            </w:r>
          </w:p>
        </w:tc>
        <w:tc>
          <w:tcPr>
            <w:tcW w:w="813" w:type="dxa"/>
          </w:tcPr>
          <w:p w:rsidR="00F615CD" w:rsidRPr="00F90A26" w:rsidRDefault="00F615CD" w:rsidP="00EB1E9D">
            <w:pPr>
              <w:jc w:val="center"/>
            </w:pPr>
            <w:r w:rsidRPr="00F90A26">
              <w:t>GRV</w:t>
            </w:r>
          </w:p>
          <w:p w:rsidR="00F615CD" w:rsidRPr="00F90A26" w:rsidRDefault="00F615CD" w:rsidP="00EB1E9D">
            <w:pPr>
              <w:jc w:val="center"/>
            </w:pPr>
            <w:r w:rsidRPr="00F90A26">
              <w:t>129</w:t>
            </w:r>
          </w:p>
        </w:tc>
        <w:tc>
          <w:tcPr>
            <w:tcW w:w="4378" w:type="dxa"/>
          </w:tcPr>
          <w:p w:rsidR="00F615CD" w:rsidRPr="00F90A26" w:rsidRDefault="00F615CD" w:rsidP="00EB1E9D">
            <w:r w:rsidRPr="00F90A26">
              <w:t>Utiliser une horloge analogique avec trotteuse pour déterminer la durée d’une action.</w:t>
            </w:r>
          </w:p>
        </w:tc>
        <w:tc>
          <w:tcPr>
            <w:tcW w:w="727" w:type="dxa"/>
            <w:gridSpan w:val="2"/>
          </w:tcPr>
          <w:p w:rsidR="00F615CD" w:rsidRPr="00F90A26" w:rsidRDefault="00F615CD" w:rsidP="00EB1E9D">
            <w:pPr>
              <w:jc w:val="center"/>
            </w:pPr>
            <w:r w:rsidRPr="00F90A26">
              <w:t>GRV</w:t>
            </w:r>
          </w:p>
          <w:p w:rsidR="00F615CD" w:rsidRPr="00F90A26" w:rsidRDefault="00F615CD" w:rsidP="00EB1E9D">
            <w:pPr>
              <w:jc w:val="center"/>
            </w:pPr>
            <w:r w:rsidRPr="00F90A26">
              <w:t>74</w:t>
            </w:r>
          </w:p>
        </w:tc>
      </w:tr>
      <w:tr w:rsidR="00F615CD" w:rsidRPr="00FD2A84" w:rsidTr="00804561">
        <w:trPr>
          <w:trHeight w:val="698"/>
          <w:jc w:val="center"/>
        </w:trPr>
        <w:tc>
          <w:tcPr>
            <w:tcW w:w="3473" w:type="dxa"/>
            <w:vMerge w:val="restart"/>
          </w:tcPr>
          <w:p w:rsidR="00F615CD" w:rsidRPr="002F4531" w:rsidRDefault="00F615CD" w:rsidP="00EB1E9D">
            <w:pPr>
              <w:tabs>
                <w:tab w:val="left" w:pos="3148"/>
              </w:tabs>
              <w:rPr>
                <w:rFonts w:ascii="Arial" w:hAnsi="Arial" w:cs="Arial"/>
              </w:rPr>
            </w:pPr>
            <w:r w:rsidRPr="002547B7">
              <w:rPr>
                <w:rFonts w:cstheme="minorHAnsi"/>
                <w:b/>
              </w:rPr>
              <w:t>SF : Choisir une grandeur et justifier son choix.</w:t>
            </w:r>
          </w:p>
        </w:tc>
        <w:tc>
          <w:tcPr>
            <w:tcW w:w="4378" w:type="dxa"/>
            <w:shd w:val="clear" w:color="auto" w:fill="auto"/>
          </w:tcPr>
          <w:p w:rsidR="00F615CD" w:rsidRPr="00F90A26" w:rsidRDefault="00F615CD" w:rsidP="00EB1E9D">
            <w:r w:rsidRPr="00F90A26">
              <w:t xml:space="preserve">Choisir, parmi plusieurs estimations </w:t>
            </w:r>
            <w:r w:rsidRPr="00F90A26">
              <w:rPr>
                <w:color w:val="FF0000"/>
              </w:rPr>
              <w:t>d’une longueur (en m et cm),</w:t>
            </w:r>
            <w:r w:rsidRPr="00F90A26">
              <w:t xml:space="preserve"> d’une capacité (en l, cl, ml), </w:t>
            </w:r>
            <w:r w:rsidRPr="00F90A26">
              <w:rPr>
                <w:color w:val="FF0000"/>
              </w:rPr>
              <w:t>des surfaces (en cm</w:t>
            </w:r>
            <w:r w:rsidRPr="00F90A26">
              <w:rPr>
                <w:color w:val="FF0000"/>
                <w:vertAlign w:val="superscript"/>
              </w:rPr>
              <w:t>2</w:t>
            </w:r>
            <w:r w:rsidRPr="00F90A26">
              <w:rPr>
                <w:color w:val="FF0000"/>
              </w:rPr>
              <w:t>)</w:t>
            </w:r>
            <w:r w:rsidRPr="00F90A26">
              <w:t>, celle qui est la plus plausible et justifier son choix</w:t>
            </w:r>
            <w:r>
              <w:t>.</w:t>
            </w:r>
          </w:p>
        </w:tc>
        <w:tc>
          <w:tcPr>
            <w:tcW w:w="813" w:type="dxa"/>
          </w:tcPr>
          <w:p w:rsidR="00F615CD" w:rsidRPr="00F90A26" w:rsidRDefault="00F615CD" w:rsidP="00EB1E9D">
            <w:pPr>
              <w:jc w:val="center"/>
            </w:pPr>
            <w:r w:rsidRPr="00F90A26">
              <w:t>GRV</w:t>
            </w:r>
          </w:p>
          <w:p w:rsidR="00F615CD" w:rsidRPr="00F90A26" w:rsidRDefault="00F615CD" w:rsidP="00EB1E9D">
            <w:pPr>
              <w:jc w:val="center"/>
            </w:pPr>
            <w:r w:rsidRPr="00F90A26">
              <w:t>130</w:t>
            </w:r>
          </w:p>
        </w:tc>
        <w:tc>
          <w:tcPr>
            <w:tcW w:w="4378" w:type="dxa"/>
          </w:tcPr>
          <w:p w:rsidR="00F615CD" w:rsidRPr="00F90A26" w:rsidRDefault="00F615CD" w:rsidP="00EB1E9D">
            <w:r w:rsidRPr="00F90A26">
              <w:t>Choisir parmi plusieurs estimations d’une capacité (en l ou en cl), d’une masse (en kg ou g), celle qui est la plus plausible et justifier son choix.</w:t>
            </w:r>
          </w:p>
        </w:tc>
        <w:tc>
          <w:tcPr>
            <w:tcW w:w="727" w:type="dxa"/>
            <w:gridSpan w:val="2"/>
          </w:tcPr>
          <w:p w:rsidR="00F615CD" w:rsidRPr="00F90A26" w:rsidRDefault="00F615CD" w:rsidP="00EB1E9D">
            <w:pPr>
              <w:jc w:val="center"/>
            </w:pPr>
            <w:r w:rsidRPr="00F90A26">
              <w:t>GRV</w:t>
            </w:r>
          </w:p>
          <w:p w:rsidR="00F615CD" w:rsidRPr="00F90A26" w:rsidRDefault="00F615CD" w:rsidP="00EB1E9D">
            <w:pPr>
              <w:jc w:val="center"/>
            </w:pPr>
            <w:r w:rsidRPr="00F90A26">
              <w:t>75</w:t>
            </w:r>
          </w:p>
        </w:tc>
      </w:tr>
      <w:tr w:rsidR="00F615CD" w:rsidRPr="00F17162" w:rsidTr="00804561">
        <w:trPr>
          <w:trHeight w:val="694"/>
          <w:jc w:val="center"/>
        </w:trPr>
        <w:tc>
          <w:tcPr>
            <w:tcW w:w="3473" w:type="dxa"/>
            <w:vMerge/>
          </w:tcPr>
          <w:p w:rsidR="00F615CD" w:rsidRPr="002547B7" w:rsidRDefault="00F615CD" w:rsidP="00EB1E9D"/>
        </w:tc>
        <w:tc>
          <w:tcPr>
            <w:tcW w:w="4378" w:type="dxa"/>
          </w:tcPr>
          <w:p w:rsidR="00F615CD" w:rsidRPr="00142CCF" w:rsidRDefault="00F615CD" w:rsidP="00EB1E9D">
            <w:pPr>
              <w:rPr>
                <w:sz w:val="24"/>
                <w:szCs w:val="24"/>
              </w:rPr>
            </w:pPr>
            <w:r>
              <w:t xml:space="preserve">Choisir, parmi plusieurs estimations de durées </w:t>
            </w:r>
            <w:r w:rsidRPr="00254DFC">
              <w:rPr>
                <w:color w:val="FF0000"/>
              </w:rPr>
              <w:t>d’évènements données en heures</w:t>
            </w:r>
            <w:r>
              <w:t>, en minutes, celle qui est la plus plausible et justifier son choix.</w:t>
            </w:r>
          </w:p>
        </w:tc>
        <w:tc>
          <w:tcPr>
            <w:tcW w:w="813" w:type="dxa"/>
          </w:tcPr>
          <w:p w:rsidR="00F615CD" w:rsidRPr="008F79F2" w:rsidRDefault="00F615CD" w:rsidP="00EB1E9D">
            <w:pPr>
              <w:jc w:val="center"/>
            </w:pPr>
            <w:r w:rsidRPr="008F79F2">
              <w:t>GRV</w:t>
            </w:r>
          </w:p>
          <w:p w:rsidR="00F615CD" w:rsidRPr="008F79F2" w:rsidRDefault="00F615CD" w:rsidP="00EB1E9D">
            <w:pPr>
              <w:jc w:val="center"/>
            </w:pPr>
            <w:r w:rsidRPr="008F79F2">
              <w:t>131</w:t>
            </w:r>
          </w:p>
        </w:tc>
        <w:tc>
          <w:tcPr>
            <w:tcW w:w="4378" w:type="dxa"/>
          </w:tcPr>
          <w:p w:rsidR="00F615CD" w:rsidRPr="008F79F2" w:rsidRDefault="00F615CD" w:rsidP="00EB1E9D">
            <w:r w:rsidRPr="008F79F2">
              <w:t>Choisir parmi plusieurs estimations de durées d’actions, données en minutes, celle qui est la plus plausible et justifier son choix.</w:t>
            </w:r>
          </w:p>
        </w:tc>
        <w:tc>
          <w:tcPr>
            <w:tcW w:w="727" w:type="dxa"/>
            <w:gridSpan w:val="2"/>
          </w:tcPr>
          <w:p w:rsidR="00F615CD" w:rsidRPr="008F79F2" w:rsidRDefault="00F615CD" w:rsidP="00EB1E9D">
            <w:pPr>
              <w:jc w:val="center"/>
            </w:pPr>
            <w:r w:rsidRPr="008F79F2">
              <w:t>GRV</w:t>
            </w:r>
          </w:p>
          <w:p w:rsidR="00F615CD" w:rsidRPr="008F79F2" w:rsidRDefault="00F615CD" w:rsidP="00EB1E9D">
            <w:pPr>
              <w:jc w:val="center"/>
            </w:pPr>
            <w:r w:rsidRPr="008F79F2">
              <w:t>76</w:t>
            </w:r>
          </w:p>
        </w:tc>
      </w:tr>
      <w:tr w:rsidR="00F615CD" w:rsidRPr="002A146E" w:rsidTr="00804561">
        <w:trPr>
          <w:trHeight w:val="938"/>
          <w:jc w:val="center"/>
        </w:trPr>
        <w:tc>
          <w:tcPr>
            <w:tcW w:w="3473" w:type="dxa"/>
            <w:vMerge w:val="restart"/>
          </w:tcPr>
          <w:p w:rsidR="00F615CD" w:rsidRPr="002547B7" w:rsidRDefault="00F615CD" w:rsidP="00EB1E9D">
            <w:r w:rsidRPr="002547B7">
              <w:rPr>
                <w:rFonts w:cstheme="minorHAnsi"/>
                <w:b/>
              </w:rPr>
              <w:t>SF : Construire le système des unités</w:t>
            </w:r>
            <w:r w:rsidRPr="002547B7">
              <w:rPr>
                <w:rFonts w:ascii="Arial" w:hAnsi="Arial" w:cs="Arial"/>
                <w:b/>
              </w:rPr>
              <w:t xml:space="preserve"> </w:t>
            </w:r>
            <w:r w:rsidRPr="002547B7">
              <w:rPr>
                <w:rFonts w:cstheme="minorHAnsi"/>
                <w:b/>
              </w:rPr>
              <w:t>conventionnelles.</w:t>
            </w:r>
          </w:p>
        </w:tc>
        <w:tc>
          <w:tcPr>
            <w:tcW w:w="4378" w:type="dxa"/>
          </w:tcPr>
          <w:p w:rsidR="00F615CD" w:rsidRPr="00142CCF" w:rsidRDefault="00F615CD" w:rsidP="00EB1E9D">
            <w:pPr>
              <w:rPr>
                <w:sz w:val="24"/>
                <w:szCs w:val="24"/>
              </w:rPr>
            </w:pPr>
            <w:r>
              <w:t xml:space="preserve">Donner du sens aux unités conventionnelles travaillées, en les associant à des objets de l’environnement </w:t>
            </w:r>
            <w:r w:rsidRPr="00254DFC">
              <w:rPr>
                <w:color w:val="FF0000"/>
              </w:rPr>
              <w:t>(un ml, c’est la capacité de…).</w:t>
            </w:r>
          </w:p>
        </w:tc>
        <w:tc>
          <w:tcPr>
            <w:tcW w:w="813" w:type="dxa"/>
          </w:tcPr>
          <w:p w:rsidR="00F615CD" w:rsidRPr="008F79F2" w:rsidRDefault="00F615CD" w:rsidP="00EB1E9D">
            <w:pPr>
              <w:jc w:val="center"/>
            </w:pPr>
            <w:r w:rsidRPr="008F79F2">
              <w:t>GRV</w:t>
            </w:r>
          </w:p>
          <w:p w:rsidR="00F615CD" w:rsidRPr="008F79F2" w:rsidRDefault="00F615CD" w:rsidP="00EB1E9D">
            <w:pPr>
              <w:jc w:val="center"/>
            </w:pPr>
            <w:r w:rsidRPr="008F79F2">
              <w:t>132</w:t>
            </w:r>
          </w:p>
        </w:tc>
        <w:tc>
          <w:tcPr>
            <w:tcW w:w="4378" w:type="dxa"/>
            <w:shd w:val="clear" w:color="auto" w:fill="auto"/>
          </w:tcPr>
          <w:p w:rsidR="00F615CD" w:rsidRPr="008F79F2" w:rsidRDefault="00F615CD" w:rsidP="00EB1E9D">
            <w:r w:rsidRPr="008F79F2">
              <w:t>Donner du sens aux unités conventionnelles travaillées en les associant à des objets de l’environnement.</w:t>
            </w:r>
          </w:p>
        </w:tc>
        <w:tc>
          <w:tcPr>
            <w:tcW w:w="727" w:type="dxa"/>
            <w:gridSpan w:val="2"/>
            <w:shd w:val="clear" w:color="auto" w:fill="auto"/>
          </w:tcPr>
          <w:p w:rsidR="00F615CD" w:rsidRPr="008F79F2" w:rsidRDefault="00F615CD" w:rsidP="00EB1E9D">
            <w:pPr>
              <w:jc w:val="center"/>
            </w:pPr>
            <w:r w:rsidRPr="008F79F2">
              <w:t>GRV</w:t>
            </w:r>
          </w:p>
          <w:p w:rsidR="00F615CD" w:rsidRPr="008F79F2" w:rsidRDefault="00F615CD" w:rsidP="00EB1E9D">
            <w:pPr>
              <w:jc w:val="center"/>
            </w:pPr>
            <w:r w:rsidRPr="008F79F2">
              <w:t>77</w:t>
            </w:r>
          </w:p>
        </w:tc>
      </w:tr>
      <w:tr w:rsidR="00F615CD" w:rsidRPr="002A146E" w:rsidTr="00804561">
        <w:trPr>
          <w:trHeight w:val="413"/>
          <w:jc w:val="center"/>
        </w:trPr>
        <w:tc>
          <w:tcPr>
            <w:tcW w:w="3473" w:type="dxa"/>
            <w:vMerge/>
          </w:tcPr>
          <w:p w:rsidR="00F615CD" w:rsidRPr="002A146E" w:rsidRDefault="00F615CD" w:rsidP="00EB1E9D">
            <w:pPr>
              <w:jc w:val="both"/>
              <w:rPr>
                <w:sz w:val="24"/>
                <w:szCs w:val="24"/>
              </w:rPr>
            </w:pPr>
          </w:p>
        </w:tc>
        <w:tc>
          <w:tcPr>
            <w:tcW w:w="4378" w:type="dxa"/>
          </w:tcPr>
          <w:p w:rsidR="00F615CD" w:rsidRPr="00142CCF" w:rsidRDefault="00F615CD" w:rsidP="00EB1E9D">
            <w:pPr>
              <w:rPr>
                <w:sz w:val="24"/>
                <w:szCs w:val="24"/>
              </w:rPr>
            </w:pPr>
            <w:r>
              <w:t xml:space="preserve"> Lister des objets de la vie courante dont une grandeur se mesure avec l’unité travaillée.</w:t>
            </w:r>
          </w:p>
        </w:tc>
        <w:tc>
          <w:tcPr>
            <w:tcW w:w="813" w:type="dxa"/>
          </w:tcPr>
          <w:p w:rsidR="00F615CD" w:rsidRPr="008F79F2" w:rsidRDefault="00F615CD" w:rsidP="00EB1E9D">
            <w:pPr>
              <w:jc w:val="center"/>
            </w:pPr>
            <w:r w:rsidRPr="008F79F2">
              <w:t>GRV</w:t>
            </w:r>
          </w:p>
          <w:p w:rsidR="00F615CD" w:rsidRPr="008F79F2" w:rsidRDefault="00F615CD" w:rsidP="00EB1E9D">
            <w:pPr>
              <w:jc w:val="center"/>
            </w:pPr>
            <w:r w:rsidRPr="008F79F2">
              <w:t>133</w:t>
            </w:r>
          </w:p>
        </w:tc>
        <w:tc>
          <w:tcPr>
            <w:tcW w:w="4378" w:type="dxa"/>
            <w:shd w:val="clear" w:color="auto" w:fill="auto"/>
          </w:tcPr>
          <w:p w:rsidR="00F615CD" w:rsidRPr="008F79F2" w:rsidRDefault="00F615CD" w:rsidP="00EB1E9D">
            <w:r w:rsidRPr="008F79F2">
              <w:t>Lister des objets de la vie courante dont une grandeur se mesure avec l’unité travaillée</w:t>
            </w:r>
          </w:p>
        </w:tc>
        <w:tc>
          <w:tcPr>
            <w:tcW w:w="727" w:type="dxa"/>
            <w:gridSpan w:val="2"/>
            <w:shd w:val="clear" w:color="auto" w:fill="auto"/>
          </w:tcPr>
          <w:p w:rsidR="00F615CD" w:rsidRPr="008F79F2" w:rsidRDefault="00F615CD" w:rsidP="00EB1E9D">
            <w:pPr>
              <w:jc w:val="center"/>
            </w:pPr>
            <w:r w:rsidRPr="008F79F2">
              <w:t>GRV</w:t>
            </w:r>
          </w:p>
          <w:p w:rsidR="00F615CD" w:rsidRPr="008F79F2" w:rsidRDefault="00F615CD" w:rsidP="00EB1E9D">
            <w:pPr>
              <w:jc w:val="center"/>
            </w:pPr>
            <w:r w:rsidRPr="008F79F2">
              <w:t>78</w:t>
            </w:r>
          </w:p>
        </w:tc>
      </w:tr>
      <w:tr w:rsidR="00F615CD" w:rsidRPr="002A146E" w:rsidTr="00804561">
        <w:trPr>
          <w:trHeight w:val="718"/>
          <w:jc w:val="center"/>
        </w:trPr>
        <w:tc>
          <w:tcPr>
            <w:tcW w:w="3473" w:type="dxa"/>
            <w:vMerge/>
          </w:tcPr>
          <w:p w:rsidR="00F615CD" w:rsidRPr="002A146E" w:rsidRDefault="00F615CD" w:rsidP="00EB1E9D">
            <w:pPr>
              <w:jc w:val="both"/>
              <w:rPr>
                <w:sz w:val="24"/>
                <w:szCs w:val="24"/>
              </w:rPr>
            </w:pPr>
          </w:p>
        </w:tc>
        <w:tc>
          <w:tcPr>
            <w:tcW w:w="4378" w:type="dxa"/>
          </w:tcPr>
          <w:p w:rsidR="00F615CD" w:rsidRPr="00055975" w:rsidRDefault="00F615CD" w:rsidP="00EB1E9D">
            <w:r w:rsidRPr="00055975">
              <w:rPr>
                <w:color w:val="FF0000"/>
              </w:rPr>
              <w:t>Donner du sens aux préfixes : déci, centi, kilo dans les unités conventionnelles travaillées</w:t>
            </w:r>
            <w:r w:rsidRPr="00055975">
              <w:t>.</w:t>
            </w:r>
          </w:p>
        </w:tc>
        <w:tc>
          <w:tcPr>
            <w:tcW w:w="813" w:type="dxa"/>
          </w:tcPr>
          <w:p w:rsidR="00F615CD" w:rsidRPr="008F79F2" w:rsidRDefault="00F615CD" w:rsidP="00EB1E9D">
            <w:pPr>
              <w:jc w:val="center"/>
            </w:pPr>
            <w:r w:rsidRPr="008F79F2">
              <w:t xml:space="preserve">GRV </w:t>
            </w:r>
          </w:p>
          <w:p w:rsidR="00F615CD" w:rsidRPr="008F79F2" w:rsidRDefault="00F615CD" w:rsidP="00EB1E9D">
            <w:pPr>
              <w:jc w:val="center"/>
            </w:pPr>
            <w:r w:rsidRPr="008F79F2">
              <w:t>134</w:t>
            </w:r>
          </w:p>
        </w:tc>
        <w:tc>
          <w:tcPr>
            <w:tcW w:w="4378" w:type="dxa"/>
            <w:shd w:val="clear" w:color="auto" w:fill="E7E6E6" w:themeFill="background2"/>
          </w:tcPr>
          <w:p w:rsidR="00F615CD" w:rsidRPr="008F79F2" w:rsidRDefault="00F615CD" w:rsidP="00EB1E9D"/>
        </w:tc>
        <w:tc>
          <w:tcPr>
            <w:tcW w:w="727" w:type="dxa"/>
            <w:gridSpan w:val="2"/>
            <w:shd w:val="clear" w:color="auto" w:fill="E7E6E6" w:themeFill="background2"/>
          </w:tcPr>
          <w:p w:rsidR="00F615CD" w:rsidRPr="008F79F2" w:rsidRDefault="00F615CD" w:rsidP="00EB1E9D">
            <w:pPr>
              <w:jc w:val="center"/>
            </w:pPr>
          </w:p>
        </w:tc>
      </w:tr>
      <w:tr w:rsidR="00F615CD" w:rsidRPr="002A146E" w:rsidTr="00804561">
        <w:trPr>
          <w:trHeight w:val="980"/>
          <w:jc w:val="center"/>
        </w:trPr>
        <w:tc>
          <w:tcPr>
            <w:tcW w:w="3473" w:type="dxa"/>
            <w:vMerge/>
          </w:tcPr>
          <w:p w:rsidR="00F615CD" w:rsidRPr="002A146E" w:rsidRDefault="00F615CD" w:rsidP="00EB1E9D">
            <w:pPr>
              <w:jc w:val="both"/>
              <w:rPr>
                <w:sz w:val="24"/>
                <w:szCs w:val="24"/>
              </w:rPr>
            </w:pPr>
          </w:p>
        </w:tc>
        <w:tc>
          <w:tcPr>
            <w:tcW w:w="4378" w:type="dxa"/>
          </w:tcPr>
          <w:p w:rsidR="00F615CD" w:rsidRPr="00055975" w:rsidRDefault="00F615CD" w:rsidP="00EB1E9D">
            <w:pPr>
              <w:rPr>
                <w:color w:val="FF0000"/>
              </w:rPr>
            </w:pPr>
            <w:r w:rsidRPr="00982342">
              <w:t>Réaliser des conversions significatives (longueur, masse, capacité) en lien avec les unités conventionnelles travaillées</w:t>
            </w:r>
            <w:r w:rsidRPr="00055975">
              <w:rPr>
                <w:color w:val="FF0000"/>
              </w:rPr>
              <w:t>, avec ou sans abaques (construits préalablement).</w:t>
            </w:r>
          </w:p>
        </w:tc>
        <w:tc>
          <w:tcPr>
            <w:tcW w:w="813" w:type="dxa"/>
          </w:tcPr>
          <w:p w:rsidR="00F615CD" w:rsidRPr="008F79F2" w:rsidRDefault="00F615CD" w:rsidP="00EB1E9D">
            <w:pPr>
              <w:jc w:val="center"/>
            </w:pPr>
            <w:r w:rsidRPr="008F79F2">
              <w:t>GRV</w:t>
            </w:r>
          </w:p>
          <w:p w:rsidR="00F615CD" w:rsidRPr="008F79F2" w:rsidRDefault="00F615CD" w:rsidP="00EB1E9D">
            <w:pPr>
              <w:jc w:val="center"/>
            </w:pPr>
            <w:r w:rsidRPr="008F79F2">
              <w:t>135</w:t>
            </w:r>
          </w:p>
        </w:tc>
        <w:tc>
          <w:tcPr>
            <w:tcW w:w="4378" w:type="dxa"/>
            <w:shd w:val="clear" w:color="auto" w:fill="FFFFFF" w:themeFill="background1"/>
          </w:tcPr>
          <w:p w:rsidR="00F615CD" w:rsidRPr="008F79F2" w:rsidRDefault="00F615CD" w:rsidP="00EB1E9D">
            <w:r w:rsidRPr="008F79F2">
              <w:t>Réaliser des conversions significatives (longueur, masse, capacité) en lien avec les unités conventionnelles travaillées.</w:t>
            </w:r>
          </w:p>
        </w:tc>
        <w:tc>
          <w:tcPr>
            <w:tcW w:w="727" w:type="dxa"/>
            <w:gridSpan w:val="2"/>
            <w:shd w:val="clear" w:color="auto" w:fill="FFFFFF" w:themeFill="background1"/>
          </w:tcPr>
          <w:p w:rsidR="00F615CD" w:rsidRPr="008F79F2" w:rsidRDefault="00F615CD" w:rsidP="00EB1E9D">
            <w:pPr>
              <w:jc w:val="center"/>
            </w:pPr>
            <w:r w:rsidRPr="008F79F2">
              <w:t>GRV</w:t>
            </w:r>
          </w:p>
          <w:p w:rsidR="00F615CD" w:rsidRPr="008F79F2" w:rsidRDefault="00F615CD" w:rsidP="00EB1E9D">
            <w:pPr>
              <w:jc w:val="center"/>
            </w:pPr>
            <w:r w:rsidRPr="008F79F2">
              <w:t>79</w:t>
            </w:r>
          </w:p>
        </w:tc>
      </w:tr>
      <w:tr w:rsidR="00F615CD" w:rsidRPr="002A146E" w:rsidTr="00804561">
        <w:trPr>
          <w:trHeight w:val="980"/>
          <w:jc w:val="center"/>
        </w:trPr>
        <w:tc>
          <w:tcPr>
            <w:tcW w:w="3473" w:type="dxa"/>
            <w:vMerge/>
          </w:tcPr>
          <w:p w:rsidR="00F615CD" w:rsidRPr="002A146E" w:rsidRDefault="00F615CD" w:rsidP="00EB1E9D">
            <w:pPr>
              <w:jc w:val="both"/>
              <w:rPr>
                <w:sz w:val="24"/>
                <w:szCs w:val="24"/>
              </w:rPr>
            </w:pPr>
          </w:p>
        </w:tc>
        <w:tc>
          <w:tcPr>
            <w:tcW w:w="4378" w:type="dxa"/>
          </w:tcPr>
          <w:p w:rsidR="00F615CD" w:rsidRPr="00055975" w:rsidRDefault="00F615CD" w:rsidP="00EB1E9D">
            <w:pPr>
              <w:rPr>
                <w:color w:val="FF0000"/>
              </w:rPr>
            </w:pPr>
            <w:r w:rsidRPr="00055975">
              <w:rPr>
                <w:color w:val="FF0000"/>
              </w:rPr>
              <w:t>Associer à l’écriture d’une grandeur prélevée dans le quotidien (longueur, capacité, masse), d’autres écritures donnant du sens aux nombres décimaux. Ex. : un berlingot de 20 cl ou 0,2 l.</w:t>
            </w:r>
          </w:p>
        </w:tc>
        <w:tc>
          <w:tcPr>
            <w:tcW w:w="813" w:type="dxa"/>
          </w:tcPr>
          <w:p w:rsidR="00F615CD" w:rsidRPr="008F79F2" w:rsidRDefault="00F615CD" w:rsidP="00EB1E9D">
            <w:pPr>
              <w:jc w:val="center"/>
            </w:pPr>
            <w:r w:rsidRPr="008F79F2">
              <w:t xml:space="preserve">GRV </w:t>
            </w:r>
          </w:p>
          <w:p w:rsidR="00F615CD" w:rsidRPr="008F79F2" w:rsidRDefault="00F615CD" w:rsidP="00EB1E9D">
            <w:pPr>
              <w:jc w:val="center"/>
            </w:pPr>
            <w:r w:rsidRPr="008F79F2">
              <w:t>136</w:t>
            </w:r>
          </w:p>
        </w:tc>
        <w:tc>
          <w:tcPr>
            <w:tcW w:w="4378" w:type="dxa"/>
            <w:shd w:val="clear" w:color="auto" w:fill="E7E6E6" w:themeFill="background2"/>
          </w:tcPr>
          <w:p w:rsidR="00F615CD" w:rsidRPr="008F79F2" w:rsidRDefault="00F615CD" w:rsidP="00EB1E9D"/>
        </w:tc>
        <w:tc>
          <w:tcPr>
            <w:tcW w:w="727" w:type="dxa"/>
            <w:gridSpan w:val="2"/>
            <w:shd w:val="clear" w:color="auto" w:fill="E7E6E6" w:themeFill="background2"/>
          </w:tcPr>
          <w:p w:rsidR="00F615CD" w:rsidRPr="008F79F2" w:rsidRDefault="00F615CD" w:rsidP="00EB1E9D">
            <w:pPr>
              <w:jc w:val="center"/>
            </w:pPr>
          </w:p>
        </w:tc>
      </w:tr>
      <w:tr w:rsidR="000C678E" w:rsidRPr="002A146E" w:rsidTr="00804561">
        <w:trPr>
          <w:trHeight w:val="567"/>
          <w:jc w:val="center"/>
        </w:trPr>
        <w:tc>
          <w:tcPr>
            <w:tcW w:w="3473" w:type="dxa"/>
            <w:shd w:val="clear" w:color="auto" w:fill="FFF2CC" w:themeFill="accent4" w:themeFillTint="33"/>
            <w:vAlign w:val="center"/>
          </w:tcPr>
          <w:p w:rsidR="000C678E" w:rsidRPr="002547B7" w:rsidRDefault="000C678E" w:rsidP="00EB1E9D">
            <w:pPr>
              <w:jc w:val="center"/>
              <w:rPr>
                <w:b/>
              </w:rPr>
            </w:pPr>
            <w:r w:rsidRPr="002547B7">
              <w:rPr>
                <w:b/>
              </w:rPr>
              <w:t xml:space="preserve">CONTENUS </w:t>
            </w:r>
          </w:p>
        </w:tc>
        <w:tc>
          <w:tcPr>
            <w:tcW w:w="4378" w:type="dxa"/>
            <w:shd w:val="clear" w:color="auto" w:fill="FFF2CC" w:themeFill="accent4" w:themeFillTint="33"/>
            <w:vAlign w:val="center"/>
          </w:tcPr>
          <w:p w:rsidR="000C678E" w:rsidRPr="002547B7" w:rsidRDefault="000C678E" w:rsidP="00EB1E9D">
            <w:pPr>
              <w:jc w:val="center"/>
              <w:rPr>
                <w:b/>
              </w:rPr>
            </w:pPr>
            <w:r w:rsidRPr="002547B7">
              <w:rPr>
                <w:b/>
              </w:rPr>
              <w:t>ATTENDU</w:t>
            </w:r>
            <w:r>
              <w:rPr>
                <w:b/>
              </w:rPr>
              <w:t>S</w:t>
            </w:r>
            <w:r w:rsidRPr="002547B7">
              <w:rPr>
                <w:b/>
              </w:rPr>
              <w:t xml:space="preserve"> P4 </w:t>
            </w:r>
          </w:p>
        </w:tc>
        <w:tc>
          <w:tcPr>
            <w:tcW w:w="813" w:type="dxa"/>
            <w:shd w:val="clear" w:color="auto" w:fill="FFF2CC" w:themeFill="accent4" w:themeFillTint="33"/>
            <w:vAlign w:val="center"/>
          </w:tcPr>
          <w:p w:rsidR="000C678E" w:rsidRPr="002547B7" w:rsidRDefault="000C678E" w:rsidP="00EB1E9D">
            <w:pPr>
              <w:jc w:val="center"/>
              <w:rPr>
                <w:b/>
              </w:rPr>
            </w:pPr>
            <w:r w:rsidRPr="002547B7">
              <w:rPr>
                <w:b/>
              </w:rPr>
              <w:t>RÉF</w:t>
            </w:r>
          </w:p>
        </w:tc>
        <w:tc>
          <w:tcPr>
            <w:tcW w:w="4378" w:type="dxa"/>
            <w:shd w:val="clear" w:color="auto" w:fill="FFF2CC" w:themeFill="accent4" w:themeFillTint="33"/>
            <w:vAlign w:val="center"/>
          </w:tcPr>
          <w:p w:rsidR="000C678E" w:rsidRPr="002547B7" w:rsidRDefault="000C678E" w:rsidP="00EB1E9D">
            <w:pPr>
              <w:jc w:val="center"/>
              <w:rPr>
                <w:b/>
              </w:rPr>
            </w:pPr>
            <w:r w:rsidRPr="002547B7">
              <w:rPr>
                <w:b/>
              </w:rPr>
              <w:t>ATTENDUS P3</w:t>
            </w:r>
          </w:p>
        </w:tc>
        <w:tc>
          <w:tcPr>
            <w:tcW w:w="727" w:type="dxa"/>
            <w:gridSpan w:val="2"/>
            <w:shd w:val="clear" w:color="auto" w:fill="FFF2CC" w:themeFill="accent4" w:themeFillTint="33"/>
            <w:vAlign w:val="center"/>
          </w:tcPr>
          <w:p w:rsidR="000C678E" w:rsidRPr="002547B7" w:rsidRDefault="000C678E" w:rsidP="00EB1E9D">
            <w:pPr>
              <w:jc w:val="center"/>
              <w:rPr>
                <w:b/>
              </w:rPr>
            </w:pPr>
            <w:r w:rsidRPr="002547B7">
              <w:rPr>
                <w:b/>
              </w:rPr>
              <w:t>RÉF</w:t>
            </w:r>
          </w:p>
        </w:tc>
      </w:tr>
      <w:tr w:rsidR="00F615CD" w:rsidRPr="002A146E" w:rsidTr="00804561">
        <w:trPr>
          <w:trHeight w:val="606"/>
          <w:jc w:val="center"/>
        </w:trPr>
        <w:tc>
          <w:tcPr>
            <w:tcW w:w="3473" w:type="dxa"/>
          </w:tcPr>
          <w:p w:rsidR="00F615CD" w:rsidRPr="00055975" w:rsidRDefault="00F615CD" w:rsidP="00D30CEC">
            <w:r w:rsidRPr="00055975">
              <w:rPr>
                <w:rFonts w:cstheme="minorHAnsi"/>
                <w:b/>
              </w:rPr>
              <w:t>SF : Donner du sens à des unités usuelles de durées.</w:t>
            </w:r>
          </w:p>
        </w:tc>
        <w:tc>
          <w:tcPr>
            <w:tcW w:w="4378" w:type="dxa"/>
          </w:tcPr>
          <w:p w:rsidR="00F615CD" w:rsidRPr="00055975" w:rsidRDefault="00F615CD" w:rsidP="00EB1E9D">
            <w:r w:rsidRPr="00055975">
              <w:rPr>
                <w:color w:val="FF0000"/>
              </w:rPr>
              <w:t xml:space="preserve">Associer un certain nombre d’heures </w:t>
            </w:r>
            <w:r w:rsidRPr="00055975">
              <w:t>à la durée de situations vécues.</w:t>
            </w:r>
          </w:p>
        </w:tc>
        <w:tc>
          <w:tcPr>
            <w:tcW w:w="813" w:type="dxa"/>
          </w:tcPr>
          <w:p w:rsidR="00F615CD" w:rsidRPr="008F79F2" w:rsidRDefault="00F615CD" w:rsidP="00EB1E9D">
            <w:pPr>
              <w:jc w:val="center"/>
            </w:pPr>
            <w:r w:rsidRPr="008F79F2">
              <w:t>GRV</w:t>
            </w:r>
          </w:p>
          <w:p w:rsidR="00F615CD" w:rsidRPr="008F79F2" w:rsidRDefault="00F615CD" w:rsidP="00EB1E9D">
            <w:pPr>
              <w:jc w:val="center"/>
            </w:pPr>
            <w:r w:rsidRPr="008F79F2">
              <w:t>137</w:t>
            </w:r>
          </w:p>
        </w:tc>
        <w:tc>
          <w:tcPr>
            <w:tcW w:w="4378" w:type="dxa"/>
            <w:shd w:val="clear" w:color="auto" w:fill="auto"/>
          </w:tcPr>
          <w:p w:rsidR="00F615CD" w:rsidRPr="008F79F2" w:rsidRDefault="00F615CD" w:rsidP="00EB1E9D">
            <w:r w:rsidRPr="008F79F2">
              <w:t>Associer une demi-heure, une heure, deux heures à la durée de situations vécues.</w:t>
            </w:r>
          </w:p>
        </w:tc>
        <w:tc>
          <w:tcPr>
            <w:tcW w:w="727" w:type="dxa"/>
            <w:gridSpan w:val="2"/>
            <w:shd w:val="clear" w:color="auto" w:fill="auto"/>
          </w:tcPr>
          <w:p w:rsidR="00F615CD" w:rsidRDefault="00F615CD" w:rsidP="00EB1E9D">
            <w:pPr>
              <w:jc w:val="center"/>
            </w:pPr>
            <w:r w:rsidRPr="008F79F2">
              <w:t>GRV</w:t>
            </w:r>
          </w:p>
          <w:p w:rsidR="00F615CD" w:rsidRPr="008F79F2" w:rsidRDefault="00F615CD" w:rsidP="00EB1E9D">
            <w:pPr>
              <w:jc w:val="center"/>
            </w:pPr>
            <w:r w:rsidRPr="008F79F2">
              <w:t>80</w:t>
            </w:r>
          </w:p>
        </w:tc>
      </w:tr>
      <w:tr w:rsidR="00F615CD" w:rsidRPr="000E6B83" w:rsidTr="00804561">
        <w:trPr>
          <w:trHeight w:val="700"/>
          <w:jc w:val="center"/>
        </w:trPr>
        <w:tc>
          <w:tcPr>
            <w:tcW w:w="3473" w:type="dxa"/>
            <w:vMerge w:val="restart"/>
          </w:tcPr>
          <w:p w:rsidR="00F615CD" w:rsidRPr="00055975" w:rsidRDefault="00F615CD" w:rsidP="00D30CEC">
            <w:pPr>
              <w:rPr>
                <w:rFonts w:cstheme="minorHAnsi"/>
                <w:b/>
              </w:rPr>
            </w:pPr>
            <w:r w:rsidRPr="00055975">
              <w:rPr>
                <w:rFonts w:cstheme="minorHAnsi"/>
                <w:b/>
              </w:rPr>
              <w:t>SF : Opérer des durées en référence à des représentations  visuelles.</w:t>
            </w:r>
          </w:p>
          <w:p w:rsidR="00F615CD" w:rsidRPr="00055975" w:rsidRDefault="00F615CD" w:rsidP="00D30CEC">
            <w:pPr>
              <w:rPr>
                <w:rFonts w:cstheme="minorHAnsi"/>
                <w:b/>
              </w:rPr>
            </w:pPr>
            <w:r w:rsidRPr="00055975">
              <w:rPr>
                <w:rFonts w:cstheme="minorHAnsi"/>
                <w:b/>
                <w:highlight w:val="yellow"/>
              </w:rPr>
              <w:t xml:space="preserve">Nouveau en </w:t>
            </w:r>
            <w:r w:rsidR="006E5C80">
              <w:rPr>
                <w:rFonts w:cstheme="minorHAnsi"/>
                <w:b/>
                <w:highlight w:val="yellow"/>
              </w:rPr>
              <w:t>P</w:t>
            </w:r>
            <w:r w:rsidRPr="00055975">
              <w:rPr>
                <w:rFonts w:cstheme="minorHAnsi"/>
                <w:b/>
                <w:highlight w:val="yellow"/>
              </w:rPr>
              <w:t>4</w:t>
            </w:r>
            <w:bookmarkStart w:id="0" w:name="_GoBack"/>
            <w:bookmarkEnd w:id="0"/>
          </w:p>
        </w:tc>
        <w:tc>
          <w:tcPr>
            <w:tcW w:w="4378" w:type="dxa"/>
          </w:tcPr>
          <w:p w:rsidR="00F615CD" w:rsidRPr="00055975" w:rsidRDefault="00F615CD" w:rsidP="00EB1E9D">
            <w:pPr>
              <w:rPr>
                <w:color w:val="FF0000"/>
              </w:rPr>
            </w:pPr>
            <w:r w:rsidRPr="00055975">
              <w:rPr>
                <w:color w:val="FF0000"/>
              </w:rPr>
              <w:t>Déterminer et représenter (horloge, chronomètre, ligne du temps…) une durée au cours d’une même heure.</w:t>
            </w:r>
          </w:p>
        </w:tc>
        <w:tc>
          <w:tcPr>
            <w:tcW w:w="813" w:type="dxa"/>
          </w:tcPr>
          <w:p w:rsidR="00F615CD" w:rsidRPr="000E6B83" w:rsidRDefault="00F615CD" w:rsidP="00EB1E9D">
            <w:pPr>
              <w:jc w:val="center"/>
            </w:pPr>
            <w:r w:rsidRPr="000E6B83">
              <w:t xml:space="preserve">GRV </w:t>
            </w:r>
          </w:p>
          <w:p w:rsidR="00F615CD" w:rsidRPr="000E6B83" w:rsidRDefault="00F615CD" w:rsidP="00EB1E9D">
            <w:pPr>
              <w:jc w:val="center"/>
            </w:pPr>
            <w:r w:rsidRPr="000E6B83">
              <w:t>138</w:t>
            </w:r>
          </w:p>
        </w:tc>
        <w:tc>
          <w:tcPr>
            <w:tcW w:w="4378" w:type="dxa"/>
            <w:shd w:val="clear" w:color="auto" w:fill="E7E6E6" w:themeFill="background2"/>
          </w:tcPr>
          <w:p w:rsidR="00F615CD" w:rsidRPr="000E6B83" w:rsidRDefault="00F615CD" w:rsidP="00EB1E9D">
            <w:pPr>
              <w:jc w:val="center"/>
            </w:pPr>
          </w:p>
        </w:tc>
        <w:tc>
          <w:tcPr>
            <w:tcW w:w="727" w:type="dxa"/>
            <w:gridSpan w:val="2"/>
            <w:shd w:val="clear" w:color="auto" w:fill="E7E6E6" w:themeFill="background2"/>
          </w:tcPr>
          <w:p w:rsidR="00F615CD" w:rsidRPr="000E6B83" w:rsidRDefault="00F615CD" w:rsidP="00EB1E9D">
            <w:pPr>
              <w:jc w:val="center"/>
            </w:pPr>
          </w:p>
        </w:tc>
      </w:tr>
      <w:tr w:rsidR="00F615CD" w:rsidRPr="000E6B83" w:rsidTr="00804561">
        <w:trPr>
          <w:trHeight w:val="718"/>
          <w:jc w:val="center"/>
        </w:trPr>
        <w:tc>
          <w:tcPr>
            <w:tcW w:w="3473" w:type="dxa"/>
            <w:vMerge/>
          </w:tcPr>
          <w:p w:rsidR="00F615CD" w:rsidRPr="00055975" w:rsidRDefault="00F615CD" w:rsidP="00D30CEC">
            <w:pPr>
              <w:rPr>
                <w:rFonts w:cstheme="minorHAnsi"/>
                <w:b/>
              </w:rPr>
            </w:pPr>
          </w:p>
        </w:tc>
        <w:tc>
          <w:tcPr>
            <w:tcW w:w="4378" w:type="dxa"/>
          </w:tcPr>
          <w:p w:rsidR="00F615CD" w:rsidRPr="00055975" w:rsidRDefault="00F615CD" w:rsidP="00EB1E9D">
            <w:pPr>
              <w:rPr>
                <w:color w:val="FF0000"/>
              </w:rPr>
            </w:pPr>
            <w:r w:rsidRPr="00055975">
              <w:rPr>
                <w:color w:val="FF0000"/>
              </w:rPr>
              <w:t>Déterminer un instant d’arrivée ou de départ, au cours d’une même heure, à partir d’une durée donnée.</w:t>
            </w:r>
          </w:p>
        </w:tc>
        <w:tc>
          <w:tcPr>
            <w:tcW w:w="813" w:type="dxa"/>
          </w:tcPr>
          <w:p w:rsidR="00F615CD" w:rsidRPr="000E6B83" w:rsidRDefault="00F615CD" w:rsidP="00EB1E9D">
            <w:pPr>
              <w:jc w:val="center"/>
            </w:pPr>
            <w:r w:rsidRPr="000E6B83">
              <w:t xml:space="preserve">GRV </w:t>
            </w:r>
          </w:p>
          <w:p w:rsidR="00F615CD" w:rsidRPr="000E6B83" w:rsidRDefault="00F615CD" w:rsidP="00EB1E9D">
            <w:pPr>
              <w:jc w:val="center"/>
            </w:pPr>
            <w:r w:rsidRPr="000E6B83">
              <w:t>139</w:t>
            </w:r>
          </w:p>
        </w:tc>
        <w:tc>
          <w:tcPr>
            <w:tcW w:w="4378" w:type="dxa"/>
            <w:shd w:val="clear" w:color="auto" w:fill="E7E6E6" w:themeFill="background2"/>
          </w:tcPr>
          <w:p w:rsidR="00F615CD" w:rsidRPr="000E6B83" w:rsidRDefault="00F615CD" w:rsidP="00EB1E9D">
            <w:pPr>
              <w:jc w:val="center"/>
            </w:pPr>
          </w:p>
        </w:tc>
        <w:tc>
          <w:tcPr>
            <w:tcW w:w="727" w:type="dxa"/>
            <w:gridSpan w:val="2"/>
            <w:shd w:val="clear" w:color="auto" w:fill="E7E6E6" w:themeFill="background2"/>
          </w:tcPr>
          <w:p w:rsidR="00F615CD" w:rsidRPr="000E6B83" w:rsidRDefault="00F615CD" w:rsidP="00EB1E9D">
            <w:pPr>
              <w:jc w:val="center"/>
            </w:pPr>
          </w:p>
        </w:tc>
      </w:tr>
      <w:tr w:rsidR="00F615CD" w:rsidRPr="000E6B83" w:rsidTr="00804561">
        <w:trPr>
          <w:trHeight w:val="1135"/>
          <w:jc w:val="center"/>
        </w:trPr>
        <w:tc>
          <w:tcPr>
            <w:tcW w:w="3473" w:type="dxa"/>
            <w:vMerge w:val="restart"/>
          </w:tcPr>
          <w:p w:rsidR="00F615CD" w:rsidRPr="00055975" w:rsidRDefault="00F615CD" w:rsidP="00D30CEC">
            <w:r w:rsidRPr="00055975">
              <w:rPr>
                <w:rFonts w:cstheme="minorHAnsi"/>
                <w:b/>
              </w:rPr>
              <w:t>C : Articuler, en situations significatives, l’estimation d’une grandeur, son mesurage (avec les références et les outils adéquats) et l’appréciation du résultat.</w:t>
            </w:r>
          </w:p>
        </w:tc>
        <w:tc>
          <w:tcPr>
            <w:tcW w:w="4378" w:type="dxa"/>
          </w:tcPr>
          <w:p w:rsidR="00F615CD" w:rsidRPr="00055975" w:rsidRDefault="00F615CD" w:rsidP="00EB1E9D">
            <w:r w:rsidRPr="00055975">
              <w:t>Rassembler et utiliser des instruments de mesure et des récipients adaptés et pertinents de capacité, de masse, de longueur pour mener à bien une tâche.</w:t>
            </w:r>
          </w:p>
        </w:tc>
        <w:tc>
          <w:tcPr>
            <w:tcW w:w="813" w:type="dxa"/>
          </w:tcPr>
          <w:p w:rsidR="00F615CD" w:rsidRPr="000E6B83" w:rsidRDefault="00F615CD" w:rsidP="00EB1E9D">
            <w:pPr>
              <w:jc w:val="center"/>
            </w:pPr>
            <w:r w:rsidRPr="000E6B83">
              <w:t>GRV</w:t>
            </w:r>
          </w:p>
          <w:p w:rsidR="00F615CD" w:rsidRPr="000E6B83" w:rsidRDefault="00F615CD" w:rsidP="00EB1E9D">
            <w:pPr>
              <w:jc w:val="center"/>
            </w:pPr>
            <w:r w:rsidRPr="000E6B83">
              <w:t>140</w:t>
            </w:r>
          </w:p>
        </w:tc>
        <w:tc>
          <w:tcPr>
            <w:tcW w:w="4378" w:type="dxa"/>
            <w:shd w:val="clear" w:color="auto" w:fill="auto"/>
          </w:tcPr>
          <w:p w:rsidR="00F615CD" w:rsidRPr="000E6B83" w:rsidRDefault="00F615CD" w:rsidP="00EB1E9D">
            <w:r w:rsidRPr="000E6B83">
              <w:t>Rassembler et utiliser des instruments de mesure et des récipients adaptés et pertinents de capacité, de masse, de longueur pour mener à bien une tâche.</w:t>
            </w:r>
          </w:p>
        </w:tc>
        <w:tc>
          <w:tcPr>
            <w:tcW w:w="727" w:type="dxa"/>
            <w:gridSpan w:val="2"/>
            <w:shd w:val="clear" w:color="auto" w:fill="auto"/>
          </w:tcPr>
          <w:p w:rsidR="00F615CD" w:rsidRPr="000E6B83" w:rsidRDefault="00F615CD" w:rsidP="00EB1E9D">
            <w:pPr>
              <w:jc w:val="center"/>
            </w:pPr>
            <w:r w:rsidRPr="000E6B83">
              <w:t>GRV</w:t>
            </w:r>
          </w:p>
          <w:p w:rsidR="00F615CD" w:rsidRPr="000E6B83" w:rsidRDefault="00F615CD" w:rsidP="00EB1E9D">
            <w:pPr>
              <w:jc w:val="center"/>
            </w:pPr>
            <w:r w:rsidRPr="000E6B83">
              <w:t>81</w:t>
            </w:r>
          </w:p>
        </w:tc>
      </w:tr>
      <w:tr w:rsidR="00F615CD" w:rsidRPr="000E6B83" w:rsidTr="00804561">
        <w:trPr>
          <w:trHeight w:val="1171"/>
          <w:jc w:val="center"/>
        </w:trPr>
        <w:tc>
          <w:tcPr>
            <w:tcW w:w="3473" w:type="dxa"/>
            <w:vMerge/>
          </w:tcPr>
          <w:p w:rsidR="00F615CD" w:rsidRPr="000E6B83" w:rsidRDefault="00F615CD" w:rsidP="00EB1E9D">
            <w:pPr>
              <w:jc w:val="both"/>
              <w:rPr>
                <w:sz w:val="24"/>
                <w:szCs w:val="24"/>
              </w:rPr>
            </w:pPr>
          </w:p>
        </w:tc>
        <w:tc>
          <w:tcPr>
            <w:tcW w:w="4378" w:type="dxa"/>
          </w:tcPr>
          <w:p w:rsidR="00F615CD" w:rsidRPr="00055975" w:rsidRDefault="00F615CD" w:rsidP="00EB1E9D">
            <w:r w:rsidRPr="00055975">
              <w:rPr>
                <w:color w:val="FF0000"/>
              </w:rPr>
              <w:t>Estimer, à l’aide d’étalons non conventionnels, des longues distances (plus de 10 mètres), des capacités, des masses et vérifier son estimation.</w:t>
            </w:r>
          </w:p>
        </w:tc>
        <w:tc>
          <w:tcPr>
            <w:tcW w:w="813" w:type="dxa"/>
          </w:tcPr>
          <w:p w:rsidR="00F615CD" w:rsidRPr="000E6B83" w:rsidRDefault="00F615CD" w:rsidP="00EB1E9D">
            <w:pPr>
              <w:jc w:val="center"/>
            </w:pPr>
            <w:r w:rsidRPr="000E6B83">
              <w:t>GRV</w:t>
            </w:r>
          </w:p>
          <w:p w:rsidR="00F615CD" w:rsidRPr="000E6B83" w:rsidRDefault="00F615CD" w:rsidP="00EB1E9D">
            <w:pPr>
              <w:jc w:val="center"/>
            </w:pPr>
            <w:r w:rsidRPr="000E6B83">
              <w:t>141</w:t>
            </w:r>
          </w:p>
        </w:tc>
        <w:tc>
          <w:tcPr>
            <w:tcW w:w="4378" w:type="dxa"/>
            <w:shd w:val="clear" w:color="auto" w:fill="auto"/>
          </w:tcPr>
          <w:p w:rsidR="00F615CD" w:rsidRPr="000E6B83" w:rsidRDefault="00F615CD" w:rsidP="00EB1E9D">
            <w:r w:rsidRPr="000E6B83">
              <w:t>Établir une collection d’au moins cinq objets de référence d’une mesure de grandeur donnée (longueur, capacité, masse, prix) en estimant, en mesurant ou en cherchant l’information, pour se créer des images mentales de ces mesures.</w:t>
            </w:r>
          </w:p>
        </w:tc>
        <w:tc>
          <w:tcPr>
            <w:tcW w:w="727" w:type="dxa"/>
            <w:gridSpan w:val="2"/>
            <w:shd w:val="clear" w:color="auto" w:fill="auto"/>
          </w:tcPr>
          <w:p w:rsidR="00F615CD" w:rsidRPr="000E6B83" w:rsidRDefault="00F615CD" w:rsidP="00EB1E9D">
            <w:pPr>
              <w:jc w:val="center"/>
            </w:pPr>
            <w:r w:rsidRPr="000E6B83">
              <w:t>GRV</w:t>
            </w:r>
          </w:p>
          <w:p w:rsidR="00F615CD" w:rsidRPr="000E6B83" w:rsidRDefault="00F615CD" w:rsidP="00EB1E9D">
            <w:pPr>
              <w:jc w:val="center"/>
            </w:pPr>
            <w:r w:rsidRPr="000E6B83">
              <w:t>82</w:t>
            </w:r>
          </w:p>
        </w:tc>
      </w:tr>
      <w:tr w:rsidR="00F615CD" w:rsidRPr="000E6B83" w:rsidTr="00804561">
        <w:trPr>
          <w:trHeight w:val="987"/>
          <w:jc w:val="center"/>
        </w:trPr>
        <w:tc>
          <w:tcPr>
            <w:tcW w:w="3473" w:type="dxa"/>
            <w:vMerge/>
          </w:tcPr>
          <w:p w:rsidR="00F615CD" w:rsidRPr="000E6B83" w:rsidRDefault="00F615CD" w:rsidP="00EB1E9D">
            <w:pPr>
              <w:jc w:val="both"/>
              <w:rPr>
                <w:sz w:val="24"/>
                <w:szCs w:val="24"/>
              </w:rPr>
            </w:pPr>
          </w:p>
        </w:tc>
        <w:tc>
          <w:tcPr>
            <w:tcW w:w="4378" w:type="dxa"/>
          </w:tcPr>
          <w:p w:rsidR="00F615CD" w:rsidRPr="000E6B83" w:rsidRDefault="00F615CD" w:rsidP="00EB1E9D">
            <w:r w:rsidRPr="000E6B83">
              <w:rPr>
                <w:color w:val="FF0000"/>
              </w:rPr>
              <w:t>Estimer l’aire d’une surface en référence à une unité conventionnelle choisie (le m</w:t>
            </w:r>
            <w:r w:rsidRPr="000E6B83">
              <w:rPr>
                <w:color w:val="FF0000"/>
                <w:vertAlign w:val="superscript"/>
              </w:rPr>
              <w:t>2</w:t>
            </w:r>
            <w:r w:rsidRPr="000E6B83">
              <w:rPr>
                <w:color w:val="FF0000"/>
              </w:rPr>
              <w:t>, le cm</w:t>
            </w:r>
            <w:r w:rsidRPr="000E6B83">
              <w:rPr>
                <w:color w:val="FF0000"/>
                <w:vertAlign w:val="superscript"/>
              </w:rPr>
              <w:t>2</w:t>
            </w:r>
            <w:r w:rsidRPr="000E6B83">
              <w:rPr>
                <w:color w:val="FF0000"/>
              </w:rPr>
              <w:t>) avant d’effectuer le mesurage</w:t>
            </w:r>
            <w:r>
              <w:rPr>
                <w:color w:val="FF0000"/>
              </w:rPr>
              <w:t>.</w:t>
            </w:r>
          </w:p>
        </w:tc>
        <w:tc>
          <w:tcPr>
            <w:tcW w:w="813" w:type="dxa"/>
          </w:tcPr>
          <w:p w:rsidR="00F615CD" w:rsidRPr="000E6B83" w:rsidRDefault="00F615CD" w:rsidP="00EB1E9D">
            <w:pPr>
              <w:jc w:val="center"/>
            </w:pPr>
            <w:r w:rsidRPr="000E6B83">
              <w:t>GRV</w:t>
            </w:r>
          </w:p>
          <w:p w:rsidR="00F615CD" w:rsidRPr="000E6B83" w:rsidRDefault="00F615CD" w:rsidP="00EB1E9D">
            <w:pPr>
              <w:jc w:val="center"/>
            </w:pPr>
            <w:r>
              <w:t>142</w:t>
            </w:r>
          </w:p>
        </w:tc>
        <w:tc>
          <w:tcPr>
            <w:tcW w:w="4378" w:type="dxa"/>
            <w:shd w:val="clear" w:color="auto" w:fill="auto"/>
          </w:tcPr>
          <w:p w:rsidR="00F615CD" w:rsidRPr="000E6B83" w:rsidRDefault="00F615CD" w:rsidP="00EB1E9D">
            <w:pPr>
              <w:autoSpaceDE w:val="0"/>
              <w:autoSpaceDN w:val="0"/>
              <w:adjustRightInd w:val="0"/>
            </w:pPr>
            <w:r w:rsidRPr="000E6B83">
              <w:t>Estimer la capacité d’un récipient en référence à une unité conventionnelle choisie (le litre, le centilitre) avant d’effectuer le mesurage par transvasements</w:t>
            </w:r>
            <w:r>
              <w:t>.</w:t>
            </w:r>
          </w:p>
        </w:tc>
        <w:tc>
          <w:tcPr>
            <w:tcW w:w="727" w:type="dxa"/>
            <w:gridSpan w:val="2"/>
            <w:shd w:val="clear" w:color="auto" w:fill="auto"/>
          </w:tcPr>
          <w:p w:rsidR="00F615CD" w:rsidRPr="000E6B83" w:rsidRDefault="00F615CD" w:rsidP="00EB1E9D">
            <w:pPr>
              <w:jc w:val="center"/>
            </w:pPr>
            <w:r w:rsidRPr="000E6B83">
              <w:t>GRV</w:t>
            </w:r>
          </w:p>
          <w:p w:rsidR="00F615CD" w:rsidRPr="000E6B83" w:rsidRDefault="00F615CD" w:rsidP="00EB1E9D">
            <w:pPr>
              <w:jc w:val="center"/>
            </w:pPr>
            <w:r w:rsidRPr="000E6B83">
              <w:t>83</w:t>
            </w:r>
          </w:p>
        </w:tc>
      </w:tr>
      <w:tr w:rsidR="00F615CD" w:rsidRPr="000E6B83" w:rsidTr="00804561">
        <w:trPr>
          <w:trHeight w:val="987"/>
          <w:jc w:val="center"/>
        </w:trPr>
        <w:tc>
          <w:tcPr>
            <w:tcW w:w="3473" w:type="dxa"/>
            <w:vMerge/>
          </w:tcPr>
          <w:p w:rsidR="00F615CD" w:rsidRPr="000E6B83" w:rsidRDefault="00F615CD" w:rsidP="00EB1E9D">
            <w:pPr>
              <w:jc w:val="both"/>
              <w:rPr>
                <w:sz w:val="24"/>
                <w:szCs w:val="24"/>
              </w:rPr>
            </w:pPr>
          </w:p>
        </w:tc>
        <w:tc>
          <w:tcPr>
            <w:tcW w:w="4378" w:type="dxa"/>
            <w:shd w:val="clear" w:color="auto" w:fill="auto"/>
          </w:tcPr>
          <w:p w:rsidR="00F615CD" w:rsidRPr="000E6B83" w:rsidRDefault="00F615CD" w:rsidP="00EB1E9D">
            <w:pPr>
              <w:jc w:val="center"/>
            </w:pPr>
          </w:p>
        </w:tc>
        <w:tc>
          <w:tcPr>
            <w:tcW w:w="813" w:type="dxa"/>
            <w:shd w:val="clear" w:color="auto" w:fill="auto"/>
          </w:tcPr>
          <w:p w:rsidR="00F615CD" w:rsidRPr="000E6B83" w:rsidRDefault="00F615CD" w:rsidP="00EB1E9D">
            <w:pPr>
              <w:jc w:val="center"/>
            </w:pPr>
          </w:p>
        </w:tc>
        <w:tc>
          <w:tcPr>
            <w:tcW w:w="4378" w:type="dxa"/>
            <w:shd w:val="clear" w:color="auto" w:fill="auto"/>
          </w:tcPr>
          <w:p w:rsidR="00EB1E9D" w:rsidRDefault="00F615CD" w:rsidP="00EB1E9D">
            <w:pPr>
              <w:autoSpaceDE w:val="0"/>
              <w:autoSpaceDN w:val="0"/>
              <w:adjustRightInd w:val="0"/>
            </w:pPr>
            <w:r w:rsidRPr="000E6B83">
              <w:t>Estimer, en soupesant, la masse d’un objet en référence à une unité conventionnelle choisie (le kilogramme, le gramme) avant d’effectuer le mesurage sur une balance.</w:t>
            </w:r>
          </w:p>
          <w:p w:rsidR="00633CC0" w:rsidRPr="000E6B83" w:rsidRDefault="00633CC0" w:rsidP="00EB1E9D">
            <w:pPr>
              <w:autoSpaceDE w:val="0"/>
              <w:autoSpaceDN w:val="0"/>
              <w:adjustRightInd w:val="0"/>
            </w:pPr>
          </w:p>
        </w:tc>
        <w:tc>
          <w:tcPr>
            <w:tcW w:w="727" w:type="dxa"/>
            <w:gridSpan w:val="2"/>
            <w:shd w:val="clear" w:color="auto" w:fill="auto"/>
          </w:tcPr>
          <w:p w:rsidR="00F615CD" w:rsidRPr="000E6B83" w:rsidRDefault="00F615CD" w:rsidP="00EB1E9D">
            <w:pPr>
              <w:jc w:val="center"/>
            </w:pPr>
            <w:r w:rsidRPr="000E6B83">
              <w:t>GRV</w:t>
            </w:r>
          </w:p>
          <w:p w:rsidR="00F615CD" w:rsidRPr="000E6B83" w:rsidRDefault="00F615CD" w:rsidP="00EB1E9D">
            <w:pPr>
              <w:jc w:val="center"/>
            </w:pPr>
            <w:r w:rsidRPr="000E6B83">
              <w:t>84</w:t>
            </w:r>
          </w:p>
        </w:tc>
      </w:tr>
      <w:tr w:rsidR="005A0697" w:rsidRPr="000E6B83" w:rsidTr="00804561">
        <w:trPr>
          <w:trHeight w:val="600"/>
          <w:jc w:val="center"/>
        </w:trPr>
        <w:tc>
          <w:tcPr>
            <w:tcW w:w="3473" w:type="dxa"/>
            <w:shd w:val="clear" w:color="auto" w:fill="FFF2CC" w:themeFill="accent4" w:themeFillTint="33"/>
            <w:vAlign w:val="center"/>
          </w:tcPr>
          <w:p w:rsidR="005A0697" w:rsidRPr="002547B7" w:rsidRDefault="005A0697" w:rsidP="00EB1E9D">
            <w:pPr>
              <w:jc w:val="center"/>
              <w:rPr>
                <w:b/>
              </w:rPr>
            </w:pPr>
            <w:r w:rsidRPr="002547B7">
              <w:rPr>
                <w:b/>
              </w:rPr>
              <w:t xml:space="preserve">CONTENUS </w:t>
            </w:r>
          </w:p>
        </w:tc>
        <w:tc>
          <w:tcPr>
            <w:tcW w:w="4378" w:type="dxa"/>
            <w:shd w:val="clear" w:color="auto" w:fill="FFF2CC" w:themeFill="accent4" w:themeFillTint="33"/>
            <w:vAlign w:val="center"/>
          </w:tcPr>
          <w:p w:rsidR="005A0697" w:rsidRPr="002547B7" w:rsidRDefault="005A0697" w:rsidP="00EB1E9D">
            <w:pPr>
              <w:jc w:val="center"/>
              <w:rPr>
                <w:b/>
              </w:rPr>
            </w:pPr>
            <w:r w:rsidRPr="002547B7">
              <w:rPr>
                <w:b/>
              </w:rPr>
              <w:t>ATTENDU</w:t>
            </w:r>
            <w:r>
              <w:rPr>
                <w:b/>
              </w:rPr>
              <w:t>S</w:t>
            </w:r>
            <w:r w:rsidRPr="002547B7">
              <w:rPr>
                <w:b/>
              </w:rPr>
              <w:t xml:space="preserve"> P4 </w:t>
            </w:r>
          </w:p>
        </w:tc>
        <w:tc>
          <w:tcPr>
            <w:tcW w:w="813" w:type="dxa"/>
            <w:shd w:val="clear" w:color="auto" w:fill="FFF2CC" w:themeFill="accent4" w:themeFillTint="33"/>
            <w:vAlign w:val="center"/>
          </w:tcPr>
          <w:p w:rsidR="005A0697" w:rsidRPr="002547B7" w:rsidRDefault="005A0697" w:rsidP="00EB1E9D">
            <w:pPr>
              <w:jc w:val="center"/>
              <w:rPr>
                <w:b/>
              </w:rPr>
            </w:pPr>
            <w:r w:rsidRPr="002547B7">
              <w:rPr>
                <w:b/>
              </w:rPr>
              <w:t>RÉF</w:t>
            </w:r>
          </w:p>
        </w:tc>
        <w:tc>
          <w:tcPr>
            <w:tcW w:w="4378" w:type="dxa"/>
            <w:shd w:val="clear" w:color="auto" w:fill="FFF2CC" w:themeFill="accent4" w:themeFillTint="33"/>
            <w:vAlign w:val="center"/>
          </w:tcPr>
          <w:p w:rsidR="005A0697" w:rsidRPr="002547B7" w:rsidRDefault="005A0697" w:rsidP="00EB1E9D">
            <w:pPr>
              <w:jc w:val="center"/>
              <w:rPr>
                <w:b/>
              </w:rPr>
            </w:pPr>
            <w:r w:rsidRPr="002547B7">
              <w:rPr>
                <w:b/>
              </w:rPr>
              <w:t>ATTENDUS P3</w:t>
            </w:r>
          </w:p>
        </w:tc>
        <w:tc>
          <w:tcPr>
            <w:tcW w:w="727" w:type="dxa"/>
            <w:gridSpan w:val="2"/>
            <w:shd w:val="clear" w:color="auto" w:fill="FFF2CC" w:themeFill="accent4" w:themeFillTint="33"/>
            <w:vAlign w:val="center"/>
          </w:tcPr>
          <w:p w:rsidR="005A0697" w:rsidRPr="002547B7" w:rsidRDefault="005A0697" w:rsidP="00EB1E9D">
            <w:pPr>
              <w:jc w:val="center"/>
              <w:rPr>
                <w:b/>
              </w:rPr>
            </w:pPr>
            <w:r w:rsidRPr="002547B7">
              <w:rPr>
                <w:b/>
              </w:rPr>
              <w:t>RÉF</w:t>
            </w:r>
          </w:p>
        </w:tc>
      </w:tr>
      <w:tr w:rsidR="00F615CD" w:rsidRPr="000E6B83" w:rsidTr="00804561">
        <w:trPr>
          <w:trHeight w:val="600"/>
          <w:jc w:val="center"/>
        </w:trPr>
        <w:tc>
          <w:tcPr>
            <w:tcW w:w="3473" w:type="dxa"/>
            <w:vMerge w:val="restart"/>
          </w:tcPr>
          <w:p w:rsidR="00F615CD" w:rsidRPr="00E83B7C" w:rsidRDefault="00F615CD" w:rsidP="00EB1E9D">
            <w:pPr>
              <w:rPr>
                <w:sz w:val="24"/>
                <w:szCs w:val="24"/>
              </w:rPr>
            </w:pPr>
            <w:r w:rsidRPr="006518B0">
              <w:rPr>
                <w:rFonts w:cstheme="minorHAnsi"/>
                <w:b/>
              </w:rPr>
              <w:t>C : Recourir à divers outils et stratégies pour anticiper, représenter, planifier, gérer le temps en fonction de divers buts</w:t>
            </w:r>
            <w:r w:rsidRPr="00E83B7C">
              <w:rPr>
                <w:rFonts w:cstheme="minorHAnsi"/>
                <w:b/>
                <w:sz w:val="24"/>
                <w:szCs w:val="24"/>
              </w:rPr>
              <w:t>.</w:t>
            </w:r>
          </w:p>
        </w:tc>
        <w:tc>
          <w:tcPr>
            <w:tcW w:w="4378" w:type="dxa"/>
          </w:tcPr>
          <w:p w:rsidR="00F615CD" w:rsidRPr="000E6B83" w:rsidRDefault="00F615CD" w:rsidP="00EB1E9D">
            <w:r w:rsidRPr="000E6B83">
              <w:t xml:space="preserve">Estimer </w:t>
            </w:r>
            <w:r w:rsidRPr="000E6B83">
              <w:rPr>
                <w:color w:val="FF0000"/>
              </w:rPr>
              <w:t xml:space="preserve">en heures </w:t>
            </w:r>
            <w:r w:rsidRPr="000E6B83">
              <w:t>et minutes la durée d’une activité à vivre ou vécue.</w:t>
            </w:r>
          </w:p>
        </w:tc>
        <w:tc>
          <w:tcPr>
            <w:tcW w:w="813" w:type="dxa"/>
          </w:tcPr>
          <w:p w:rsidR="00F615CD" w:rsidRPr="000E6B83" w:rsidRDefault="00F615CD" w:rsidP="00EB1E9D">
            <w:pPr>
              <w:jc w:val="center"/>
            </w:pPr>
            <w:r w:rsidRPr="000E6B83">
              <w:t>GRV</w:t>
            </w:r>
          </w:p>
          <w:p w:rsidR="00F615CD" w:rsidRPr="000E6B83" w:rsidRDefault="00F615CD" w:rsidP="00EB1E9D">
            <w:pPr>
              <w:jc w:val="center"/>
            </w:pPr>
            <w:r w:rsidRPr="000E6B83">
              <w:t>143</w:t>
            </w:r>
          </w:p>
        </w:tc>
        <w:tc>
          <w:tcPr>
            <w:tcW w:w="4378" w:type="dxa"/>
            <w:shd w:val="clear" w:color="auto" w:fill="auto"/>
          </w:tcPr>
          <w:p w:rsidR="00F615CD" w:rsidRPr="000E6B83" w:rsidRDefault="00F615CD" w:rsidP="00EB1E9D">
            <w:r w:rsidRPr="000E6B83">
              <w:t>Estimer en minutes la durée d’une activité à vivre ou vécue.</w:t>
            </w:r>
          </w:p>
        </w:tc>
        <w:tc>
          <w:tcPr>
            <w:tcW w:w="727" w:type="dxa"/>
            <w:gridSpan w:val="2"/>
            <w:shd w:val="clear" w:color="auto" w:fill="auto"/>
          </w:tcPr>
          <w:p w:rsidR="00F615CD" w:rsidRPr="000E6B83" w:rsidRDefault="00F615CD" w:rsidP="00EB1E9D">
            <w:pPr>
              <w:jc w:val="center"/>
            </w:pPr>
            <w:r w:rsidRPr="000E6B83">
              <w:t>GRV</w:t>
            </w:r>
          </w:p>
          <w:p w:rsidR="00F615CD" w:rsidRPr="000E6B83" w:rsidRDefault="00F615CD" w:rsidP="00EB1E9D">
            <w:pPr>
              <w:jc w:val="center"/>
            </w:pPr>
            <w:r w:rsidRPr="000E6B83">
              <w:t>85</w:t>
            </w:r>
          </w:p>
        </w:tc>
      </w:tr>
      <w:tr w:rsidR="00F615CD" w:rsidRPr="002A146E" w:rsidTr="00804561">
        <w:trPr>
          <w:trHeight w:val="1114"/>
          <w:jc w:val="center"/>
        </w:trPr>
        <w:tc>
          <w:tcPr>
            <w:tcW w:w="3473" w:type="dxa"/>
            <w:vMerge/>
          </w:tcPr>
          <w:p w:rsidR="00F615CD" w:rsidRPr="00E83B7C" w:rsidRDefault="00F615CD" w:rsidP="00EB1E9D">
            <w:pPr>
              <w:rPr>
                <w:rFonts w:ascii="Arial" w:hAnsi="Arial" w:cs="Arial"/>
                <w:b/>
                <w:sz w:val="24"/>
                <w:szCs w:val="24"/>
              </w:rPr>
            </w:pPr>
          </w:p>
        </w:tc>
        <w:tc>
          <w:tcPr>
            <w:tcW w:w="4378" w:type="dxa"/>
          </w:tcPr>
          <w:p w:rsidR="00F615CD" w:rsidRPr="00E83B7C" w:rsidRDefault="00F615CD" w:rsidP="00EB1E9D">
            <w:r w:rsidRPr="00E83B7C">
              <w:t xml:space="preserve">Quantifier la durée nécessaire à la réalisation d’une activité connue et régulièrement vécue (en minutes </w:t>
            </w:r>
            <w:r w:rsidRPr="00E83B7C">
              <w:rPr>
                <w:color w:val="FF0000"/>
              </w:rPr>
              <w:t>et heures</w:t>
            </w:r>
            <w:r w:rsidRPr="00E83B7C">
              <w:t>) pour en vérifier la faisabilité dans le laps de temps défini ou imparti.</w:t>
            </w:r>
          </w:p>
        </w:tc>
        <w:tc>
          <w:tcPr>
            <w:tcW w:w="813" w:type="dxa"/>
          </w:tcPr>
          <w:p w:rsidR="00F615CD" w:rsidRPr="00E83B7C" w:rsidRDefault="00F615CD" w:rsidP="00EB1E9D">
            <w:pPr>
              <w:jc w:val="center"/>
            </w:pPr>
            <w:r w:rsidRPr="00E83B7C">
              <w:t>GRV</w:t>
            </w:r>
          </w:p>
          <w:p w:rsidR="00F615CD" w:rsidRPr="00E83B7C" w:rsidRDefault="00F615CD" w:rsidP="00EB1E9D">
            <w:pPr>
              <w:jc w:val="center"/>
            </w:pPr>
            <w:r w:rsidRPr="00E83B7C">
              <w:t>144</w:t>
            </w:r>
          </w:p>
        </w:tc>
        <w:tc>
          <w:tcPr>
            <w:tcW w:w="4378" w:type="dxa"/>
            <w:shd w:val="clear" w:color="auto" w:fill="auto"/>
          </w:tcPr>
          <w:p w:rsidR="00F615CD" w:rsidRPr="00E83B7C" w:rsidRDefault="00F615CD" w:rsidP="00EB1E9D">
            <w:r w:rsidRPr="00E83B7C">
              <w:t>Quantifier la durée nécessaire à la réalisation d’une activité connue et régulièrement vécue (en minutes mais ne dépassant pas une heure) pour en vérifier la faisabilité dans le laps de temps défini ou imparti.</w:t>
            </w:r>
          </w:p>
        </w:tc>
        <w:tc>
          <w:tcPr>
            <w:tcW w:w="727" w:type="dxa"/>
            <w:gridSpan w:val="2"/>
            <w:shd w:val="clear" w:color="auto" w:fill="auto"/>
          </w:tcPr>
          <w:p w:rsidR="00F615CD" w:rsidRPr="00E83B7C" w:rsidRDefault="00F615CD" w:rsidP="00EB1E9D">
            <w:pPr>
              <w:jc w:val="center"/>
            </w:pPr>
            <w:r w:rsidRPr="00E83B7C">
              <w:t>GRV</w:t>
            </w:r>
          </w:p>
          <w:p w:rsidR="00F615CD" w:rsidRPr="00E83B7C" w:rsidRDefault="00F615CD" w:rsidP="00EB1E9D">
            <w:pPr>
              <w:jc w:val="center"/>
            </w:pPr>
            <w:r w:rsidRPr="00E83B7C">
              <w:t>86</w:t>
            </w:r>
          </w:p>
        </w:tc>
      </w:tr>
      <w:tr w:rsidR="00BA3740" w:rsidRPr="002A146E" w:rsidTr="00804561">
        <w:trPr>
          <w:trHeight w:val="421"/>
          <w:jc w:val="center"/>
        </w:trPr>
        <w:tc>
          <w:tcPr>
            <w:tcW w:w="3473" w:type="dxa"/>
            <w:vMerge w:val="restart"/>
          </w:tcPr>
          <w:p w:rsidR="00BA3740" w:rsidRPr="00B85C9F" w:rsidRDefault="00BA3740" w:rsidP="00EB1E9D">
            <w:pPr>
              <w:rPr>
                <w:rFonts w:cstheme="minorHAnsi"/>
                <w:b/>
                <w:sz w:val="24"/>
                <w:szCs w:val="24"/>
              </w:rPr>
            </w:pPr>
            <w:r w:rsidRPr="006518B0">
              <w:rPr>
                <w:rFonts w:cstheme="minorHAnsi"/>
                <w:b/>
              </w:rPr>
              <w:t>C : Résoudre des problèmes dans des situations contextualisées</w:t>
            </w:r>
            <w:r>
              <w:rPr>
                <w:rFonts w:cstheme="minorHAnsi"/>
                <w:b/>
                <w:sz w:val="24"/>
                <w:szCs w:val="24"/>
              </w:rPr>
              <w:t>.</w:t>
            </w:r>
          </w:p>
        </w:tc>
        <w:tc>
          <w:tcPr>
            <w:tcW w:w="4378" w:type="dxa"/>
          </w:tcPr>
          <w:p w:rsidR="00E90765" w:rsidRDefault="00BA3740" w:rsidP="00EB1E9D">
            <w:r w:rsidRPr="00E83B7C">
              <w:t xml:space="preserve">Résoudre des problèmes d’achats mobilisant : </w:t>
            </w:r>
          </w:p>
          <w:p w:rsidR="00E90765" w:rsidRDefault="00BA3740" w:rsidP="00EB1E9D">
            <w:r w:rsidRPr="00E83B7C">
              <w:t xml:space="preserve">- des prix exprimés en € et centimes (comme 1 € et 50 centimes </w:t>
            </w:r>
            <w:r w:rsidRPr="00E83B7C">
              <w:rPr>
                <w:color w:val="FF0000"/>
              </w:rPr>
              <w:t>ou 1,50 €)</w:t>
            </w:r>
            <w:r w:rsidRPr="00E83B7C">
              <w:t xml:space="preserve"> ; </w:t>
            </w:r>
          </w:p>
          <w:p w:rsidR="00E90765" w:rsidRDefault="00BA3740" w:rsidP="00EB1E9D">
            <w:pPr>
              <w:rPr>
                <w:color w:val="FF0000"/>
              </w:rPr>
            </w:pPr>
            <w:r w:rsidRPr="00E83B7C">
              <w:rPr>
                <w:color w:val="FF0000"/>
              </w:rPr>
              <w:t xml:space="preserve">- les expressions comme « 1 + 1 gratuit » ou « le deuxième à moitié prix » ; </w:t>
            </w:r>
          </w:p>
          <w:p w:rsidR="00BA3740" w:rsidRPr="00E83B7C" w:rsidRDefault="00BA3740" w:rsidP="00EB1E9D">
            <w:r w:rsidRPr="00E83B7C">
              <w:rPr>
                <w:color w:val="FF0000"/>
              </w:rPr>
              <w:t>- la notion de bénéfice et de perte.</w:t>
            </w:r>
          </w:p>
        </w:tc>
        <w:tc>
          <w:tcPr>
            <w:tcW w:w="813" w:type="dxa"/>
          </w:tcPr>
          <w:p w:rsidR="00BA3740" w:rsidRPr="00E83B7C" w:rsidRDefault="00BA3740" w:rsidP="00EB1E9D">
            <w:pPr>
              <w:jc w:val="center"/>
            </w:pPr>
            <w:r w:rsidRPr="00E83B7C">
              <w:t>GRV</w:t>
            </w:r>
          </w:p>
          <w:p w:rsidR="00BA3740" w:rsidRPr="00E83B7C" w:rsidRDefault="00BA3740" w:rsidP="00EB1E9D">
            <w:pPr>
              <w:jc w:val="center"/>
            </w:pPr>
            <w:r w:rsidRPr="00E83B7C">
              <w:t>145</w:t>
            </w:r>
          </w:p>
        </w:tc>
        <w:tc>
          <w:tcPr>
            <w:tcW w:w="4378" w:type="dxa"/>
            <w:shd w:val="clear" w:color="auto" w:fill="auto"/>
          </w:tcPr>
          <w:p w:rsidR="00E90765" w:rsidRDefault="00BA3740" w:rsidP="00E90765">
            <w:r w:rsidRPr="00E83B7C">
              <w:t xml:space="preserve">Résoudre des problèmes d’achats mobilisant : - maximum trois articles ; </w:t>
            </w:r>
          </w:p>
          <w:p w:rsidR="00BA3740" w:rsidRPr="00E83B7C" w:rsidRDefault="00E90765" w:rsidP="00E90765">
            <w:r>
              <w:t>-</w:t>
            </w:r>
            <w:r w:rsidR="00BA3740" w:rsidRPr="00E83B7C">
              <w:t xml:space="preserve"> des prix exprimés en € et centimes (comme 1 € et 50 centimes)</w:t>
            </w:r>
            <w:r w:rsidR="00BA3740">
              <w:t>.</w:t>
            </w:r>
          </w:p>
        </w:tc>
        <w:tc>
          <w:tcPr>
            <w:tcW w:w="727" w:type="dxa"/>
            <w:gridSpan w:val="2"/>
            <w:shd w:val="clear" w:color="auto" w:fill="auto"/>
          </w:tcPr>
          <w:p w:rsidR="00BA3740" w:rsidRPr="00E83B7C" w:rsidRDefault="00BA3740" w:rsidP="00EB1E9D">
            <w:pPr>
              <w:jc w:val="center"/>
            </w:pPr>
            <w:r w:rsidRPr="00E83B7C">
              <w:t>GRV</w:t>
            </w:r>
          </w:p>
          <w:p w:rsidR="00BA3740" w:rsidRPr="00E83B7C" w:rsidRDefault="00BA3740" w:rsidP="00EB1E9D">
            <w:pPr>
              <w:jc w:val="center"/>
            </w:pPr>
            <w:r w:rsidRPr="00E83B7C">
              <w:t>87</w:t>
            </w:r>
          </w:p>
        </w:tc>
      </w:tr>
      <w:tr w:rsidR="00BA3740" w:rsidRPr="002A146E" w:rsidTr="00804561">
        <w:trPr>
          <w:trHeight w:val="421"/>
          <w:jc w:val="center"/>
        </w:trPr>
        <w:tc>
          <w:tcPr>
            <w:tcW w:w="3473" w:type="dxa"/>
            <w:vMerge/>
          </w:tcPr>
          <w:p w:rsidR="00BA3740" w:rsidRPr="00E83B7C" w:rsidRDefault="00BA3740" w:rsidP="00EB1E9D">
            <w:pPr>
              <w:rPr>
                <w:rFonts w:ascii="Arial" w:hAnsi="Arial" w:cs="Arial"/>
                <w:sz w:val="24"/>
                <w:szCs w:val="24"/>
              </w:rPr>
            </w:pPr>
          </w:p>
        </w:tc>
        <w:tc>
          <w:tcPr>
            <w:tcW w:w="4378" w:type="dxa"/>
          </w:tcPr>
          <w:p w:rsidR="004C1D02" w:rsidRDefault="00BA3740" w:rsidP="00EB1E9D">
            <w:r w:rsidRPr="00E83B7C">
              <w:t xml:space="preserve">Résoudre des problèmes dans lesquels deux grandeurs sont en relation de proportionnalité directe. </w:t>
            </w:r>
          </w:p>
          <w:p w:rsidR="00BA3740" w:rsidRPr="00E83B7C" w:rsidRDefault="00BA3740" w:rsidP="00EB1E9D">
            <w:r w:rsidRPr="00E83B7C">
              <w:rPr>
                <w:color w:val="FF0000"/>
              </w:rPr>
              <w:t>Ex. : le prix au kg.</w:t>
            </w:r>
          </w:p>
        </w:tc>
        <w:tc>
          <w:tcPr>
            <w:tcW w:w="813" w:type="dxa"/>
          </w:tcPr>
          <w:p w:rsidR="00BA3740" w:rsidRPr="00E83B7C" w:rsidRDefault="00BA3740" w:rsidP="00EB1E9D">
            <w:pPr>
              <w:jc w:val="center"/>
            </w:pPr>
            <w:r w:rsidRPr="00E83B7C">
              <w:t>GRV</w:t>
            </w:r>
          </w:p>
          <w:p w:rsidR="00BA3740" w:rsidRPr="00E83B7C" w:rsidRDefault="00BA3740" w:rsidP="00EB1E9D">
            <w:pPr>
              <w:jc w:val="center"/>
            </w:pPr>
            <w:r w:rsidRPr="00E83B7C">
              <w:t>146</w:t>
            </w:r>
          </w:p>
        </w:tc>
        <w:tc>
          <w:tcPr>
            <w:tcW w:w="4378" w:type="dxa"/>
            <w:shd w:val="clear" w:color="auto" w:fill="auto"/>
          </w:tcPr>
          <w:p w:rsidR="004C1D02" w:rsidRDefault="00BA3740" w:rsidP="00EB1E9D">
            <w:r w:rsidRPr="00E83B7C">
              <w:t xml:space="preserve">Résoudre des problèmes dans lesquels deux grandeurs sont en relation de proportionnalité directe. </w:t>
            </w:r>
          </w:p>
          <w:p w:rsidR="00BA3740" w:rsidRPr="00E83B7C" w:rsidRDefault="00BA3740" w:rsidP="00EB1E9D">
            <w:r w:rsidRPr="00E83B7C">
              <w:t>Ex. : la capacité et le nombre de récipients.</w:t>
            </w:r>
          </w:p>
        </w:tc>
        <w:tc>
          <w:tcPr>
            <w:tcW w:w="727" w:type="dxa"/>
            <w:gridSpan w:val="2"/>
            <w:shd w:val="clear" w:color="auto" w:fill="auto"/>
          </w:tcPr>
          <w:p w:rsidR="00BA3740" w:rsidRPr="00E83B7C" w:rsidRDefault="00BA3740" w:rsidP="00EB1E9D">
            <w:pPr>
              <w:jc w:val="center"/>
            </w:pPr>
            <w:r w:rsidRPr="00E83B7C">
              <w:t>GRV</w:t>
            </w:r>
          </w:p>
          <w:p w:rsidR="00BA3740" w:rsidRPr="00E83B7C" w:rsidRDefault="00BA3740" w:rsidP="00EB1E9D">
            <w:pPr>
              <w:jc w:val="center"/>
            </w:pPr>
            <w:r w:rsidRPr="00E83B7C">
              <w:t>88</w:t>
            </w:r>
          </w:p>
        </w:tc>
      </w:tr>
      <w:tr w:rsidR="00BA3740" w:rsidRPr="002A146E" w:rsidTr="00804561">
        <w:trPr>
          <w:trHeight w:val="425"/>
          <w:jc w:val="center"/>
        </w:trPr>
        <w:tc>
          <w:tcPr>
            <w:tcW w:w="13769" w:type="dxa"/>
            <w:gridSpan w:val="6"/>
            <w:shd w:val="clear" w:color="auto" w:fill="9CC2E5" w:themeFill="accent1" w:themeFillTint="99"/>
          </w:tcPr>
          <w:p w:rsidR="00BA3740" w:rsidRPr="00D123AC" w:rsidRDefault="00BA3740" w:rsidP="00EB1E9D">
            <w:pPr>
              <w:jc w:val="center"/>
              <w:rPr>
                <w:b/>
                <w:sz w:val="28"/>
                <w:szCs w:val="28"/>
              </w:rPr>
            </w:pPr>
            <w:r w:rsidRPr="002547B7">
              <w:rPr>
                <w:b/>
              </w:rPr>
              <w:t>OPÉRER SUR DES GRANDEURS</w:t>
            </w:r>
            <w:r w:rsidRPr="00D123AC">
              <w:rPr>
                <w:b/>
                <w:sz w:val="28"/>
                <w:szCs w:val="28"/>
              </w:rPr>
              <w:t xml:space="preserve"> – </w:t>
            </w:r>
            <w:r w:rsidRPr="002547B7">
              <w:rPr>
                <w:b/>
              </w:rPr>
              <w:t>PÉRIMÈTRES, AIRES ET VOLUMES</w:t>
            </w:r>
          </w:p>
        </w:tc>
      </w:tr>
      <w:tr w:rsidR="00D82A16" w:rsidRPr="00A650A1" w:rsidTr="00804561">
        <w:trPr>
          <w:jc w:val="center"/>
        </w:trPr>
        <w:tc>
          <w:tcPr>
            <w:tcW w:w="3473" w:type="dxa"/>
            <w:vMerge w:val="restart"/>
          </w:tcPr>
          <w:p w:rsidR="00D82A16" w:rsidRPr="00D82A16" w:rsidRDefault="00D82A16" w:rsidP="00EB1E9D">
            <w:pPr>
              <w:rPr>
                <w:rFonts w:cstheme="minorHAnsi"/>
                <w:b/>
                <w:sz w:val="24"/>
                <w:szCs w:val="24"/>
              </w:rPr>
            </w:pPr>
            <w:r w:rsidRPr="006518B0">
              <w:rPr>
                <w:rFonts w:cstheme="minorHAnsi"/>
                <w:b/>
              </w:rPr>
              <w:t>S : Les périmètres et les aires de figures, les volumes de solides</w:t>
            </w:r>
            <w:r>
              <w:rPr>
                <w:rFonts w:cstheme="minorHAnsi"/>
                <w:b/>
                <w:sz w:val="24"/>
                <w:szCs w:val="24"/>
              </w:rPr>
              <w:t>.</w:t>
            </w:r>
          </w:p>
        </w:tc>
        <w:tc>
          <w:tcPr>
            <w:tcW w:w="4378" w:type="dxa"/>
          </w:tcPr>
          <w:p w:rsidR="00D82A16" w:rsidRPr="00E83B7C" w:rsidRDefault="00D82A16" w:rsidP="00EB1E9D">
            <w:r w:rsidRPr="00E83B7C">
              <w:t xml:space="preserve">Énoncer que le périmètre d’une figure </w:t>
            </w:r>
            <w:r>
              <w:t>est la longueur de son contour.</w:t>
            </w:r>
          </w:p>
        </w:tc>
        <w:tc>
          <w:tcPr>
            <w:tcW w:w="813" w:type="dxa"/>
          </w:tcPr>
          <w:p w:rsidR="00D82A16" w:rsidRPr="00E83B7C" w:rsidRDefault="00D82A16" w:rsidP="00EB1E9D">
            <w:pPr>
              <w:jc w:val="center"/>
            </w:pPr>
            <w:r w:rsidRPr="00E83B7C">
              <w:t>GRV</w:t>
            </w:r>
          </w:p>
          <w:p w:rsidR="00D82A16" w:rsidRPr="00E83B7C" w:rsidRDefault="00D82A16" w:rsidP="00EB1E9D">
            <w:pPr>
              <w:jc w:val="center"/>
            </w:pPr>
            <w:r w:rsidRPr="00E83B7C">
              <w:t>147</w:t>
            </w:r>
          </w:p>
        </w:tc>
        <w:tc>
          <w:tcPr>
            <w:tcW w:w="4378" w:type="dxa"/>
            <w:shd w:val="clear" w:color="auto" w:fill="auto"/>
          </w:tcPr>
          <w:p w:rsidR="00D82A16" w:rsidRPr="00E83B7C" w:rsidRDefault="00D82A16" w:rsidP="00EB1E9D">
            <w:pPr>
              <w:jc w:val="both"/>
            </w:pPr>
            <w:r w:rsidRPr="00E83B7C">
              <w:t>Énoncer que le périmètre d’une figure est la longueur de son contour.</w:t>
            </w:r>
          </w:p>
        </w:tc>
        <w:tc>
          <w:tcPr>
            <w:tcW w:w="727" w:type="dxa"/>
            <w:gridSpan w:val="2"/>
            <w:shd w:val="clear" w:color="auto" w:fill="auto"/>
          </w:tcPr>
          <w:p w:rsidR="00D82A16" w:rsidRPr="00E83B7C" w:rsidRDefault="00D82A16" w:rsidP="00EB1E9D">
            <w:pPr>
              <w:jc w:val="center"/>
            </w:pPr>
            <w:r w:rsidRPr="00E83B7C">
              <w:t>GRV</w:t>
            </w:r>
          </w:p>
          <w:p w:rsidR="00D82A16" w:rsidRPr="00E83B7C" w:rsidRDefault="00D82A16" w:rsidP="00EB1E9D">
            <w:pPr>
              <w:jc w:val="center"/>
            </w:pPr>
            <w:r w:rsidRPr="00E83B7C">
              <w:t>89</w:t>
            </w:r>
          </w:p>
        </w:tc>
      </w:tr>
      <w:tr w:rsidR="00D82A16" w:rsidRPr="002A146E" w:rsidTr="00804561">
        <w:trPr>
          <w:jc w:val="center"/>
        </w:trPr>
        <w:tc>
          <w:tcPr>
            <w:tcW w:w="3473" w:type="dxa"/>
            <w:vMerge/>
          </w:tcPr>
          <w:p w:rsidR="00D82A16" w:rsidRPr="002A146E" w:rsidRDefault="00D82A16" w:rsidP="00EB1E9D">
            <w:pPr>
              <w:jc w:val="center"/>
              <w:rPr>
                <w:sz w:val="24"/>
                <w:szCs w:val="24"/>
              </w:rPr>
            </w:pPr>
          </w:p>
        </w:tc>
        <w:tc>
          <w:tcPr>
            <w:tcW w:w="4378" w:type="dxa"/>
          </w:tcPr>
          <w:p w:rsidR="00D82A16" w:rsidRPr="00E83B7C" w:rsidRDefault="00D82A16" w:rsidP="00EB1E9D">
            <w:r w:rsidRPr="00E83B7C">
              <w:t xml:space="preserve">Énoncer le calcul du périmètre </w:t>
            </w:r>
            <w:r w:rsidRPr="00E83B7C">
              <w:rPr>
                <w:color w:val="FF0000"/>
              </w:rPr>
              <w:t>d’un polygone.</w:t>
            </w:r>
          </w:p>
        </w:tc>
        <w:tc>
          <w:tcPr>
            <w:tcW w:w="813" w:type="dxa"/>
          </w:tcPr>
          <w:p w:rsidR="00D82A16" w:rsidRPr="00E83B7C" w:rsidRDefault="00D82A16" w:rsidP="00EB1E9D">
            <w:pPr>
              <w:jc w:val="center"/>
            </w:pPr>
            <w:r w:rsidRPr="00E83B7C">
              <w:t>GRV</w:t>
            </w:r>
          </w:p>
          <w:p w:rsidR="00D82A16" w:rsidRPr="00E83B7C" w:rsidRDefault="00D82A16" w:rsidP="00EB1E9D">
            <w:pPr>
              <w:jc w:val="center"/>
            </w:pPr>
            <w:r w:rsidRPr="00E83B7C">
              <w:t>148</w:t>
            </w:r>
          </w:p>
        </w:tc>
        <w:tc>
          <w:tcPr>
            <w:tcW w:w="4378" w:type="dxa"/>
          </w:tcPr>
          <w:p w:rsidR="00D82A16" w:rsidRPr="00E83B7C" w:rsidRDefault="00D82A16" w:rsidP="00EB1E9D">
            <w:pPr>
              <w:jc w:val="both"/>
            </w:pPr>
            <w:r w:rsidRPr="00E83B7C">
              <w:t>Énoncer le calcul du périmètre du rectangle et du carré.</w:t>
            </w:r>
          </w:p>
        </w:tc>
        <w:tc>
          <w:tcPr>
            <w:tcW w:w="727" w:type="dxa"/>
            <w:gridSpan w:val="2"/>
          </w:tcPr>
          <w:p w:rsidR="00D82A16" w:rsidRPr="00E83B7C" w:rsidRDefault="00D82A16" w:rsidP="00EB1E9D">
            <w:pPr>
              <w:jc w:val="center"/>
            </w:pPr>
            <w:r w:rsidRPr="00E83B7C">
              <w:t>GRV</w:t>
            </w:r>
          </w:p>
          <w:p w:rsidR="00D82A16" w:rsidRPr="00E83B7C" w:rsidRDefault="00D82A16" w:rsidP="00EB1E9D">
            <w:pPr>
              <w:jc w:val="center"/>
            </w:pPr>
            <w:r w:rsidRPr="00E83B7C">
              <w:t>90</w:t>
            </w:r>
          </w:p>
        </w:tc>
      </w:tr>
      <w:tr w:rsidR="00D82A16" w:rsidRPr="002A146E" w:rsidTr="00804561">
        <w:trPr>
          <w:jc w:val="center"/>
        </w:trPr>
        <w:tc>
          <w:tcPr>
            <w:tcW w:w="3473" w:type="dxa"/>
            <w:vMerge/>
          </w:tcPr>
          <w:p w:rsidR="00D82A16" w:rsidRPr="002A146E" w:rsidRDefault="00D82A16" w:rsidP="00EB1E9D">
            <w:pPr>
              <w:jc w:val="center"/>
              <w:rPr>
                <w:sz w:val="24"/>
                <w:szCs w:val="24"/>
              </w:rPr>
            </w:pPr>
          </w:p>
        </w:tc>
        <w:tc>
          <w:tcPr>
            <w:tcW w:w="4378" w:type="dxa"/>
          </w:tcPr>
          <w:p w:rsidR="00D82A16" w:rsidRPr="00E83B7C" w:rsidRDefault="00D82A16" w:rsidP="00EB1E9D">
            <w:r w:rsidRPr="00E83B7C">
              <w:t>Énoncer que l’aire d’une figure est l’étendue de sa surface.</w:t>
            </w:r>
          </w:p>
        </w:tc>
        <w:tc>
          <w:tcPr>
            <w:tcW w:w="813" w:type="dxa"/>
          </w:tcPr>
          <w:p w:rsidR="00D82A16" w:rsidRPr="00E83B7C" w:rsidRDefault="00D82A16" w:rsidP="00EB1E9D">
            <w:pPr>
              <w:jc w:val="center"/>
            </w:pPr>
            <w:r w:rsidRPr="00E83B7C">
              <w:t>GRV</w:t>
            </w:r>
          </w:p>
          <w:p w:rsidR="00D82A16" w:rsidRPr="00E83B7C" w:rsidRDefault="00D82A16" w:rsidP="00EB1E9D">
            <w:pPr>
              <w:jc w:val="center"/>
            </w:pPr>
            <w:r w:rsidRPr="00E83B7C">
              <w:t>149</w:t>
            </w:r>
          </w:p>
        </w:tc>
        <w:tc>
          <w:tcPr>
            <w:tcW w:w="4378" w:type="dxa"/>
          </w:tcPr>
          <w:p w:rsidR="00D82A16" w:rsidRPr="00E83B7C" w:rsidRDefault="00D82A16" w:rsidP="00EB1E9D">
            <w:pPr>
              <w:jc w:val="both"/>
            </w:pPr>
            <w:r w:rsidRPr="00E83B7C">
              <w:t>Énoncer que l’aire d’une figure est l’étendue de sa surface.</w:t>
            </w:r>
          </w:p>
        </w:tc>
        <w:tc>
          <w:tcPr>
            <w:tcW w:w="727" w:type="dxa"/>
            <w:gridSpan w:val="2"/>
          </w:tcPr>
          <w:p w:rsidR="00D82A16" w:rsidRPr="00E83B7C" w:rsidRDefault="00D82A16" w:rsidP="00EB1E9D">
            <w:pPr>
              <w:jc w:val="center"/>
            </w:pPr>
            <w:r w:rsidRPr="00E83B7C">
              <w:t>GRV</w:t>
            </w:r>
          </w:p>
          <w:p w:rsidR="00D82A16" w:rsidRPr="00E83B7C" w:rsidRDefault="00D82A16" w:rsidP="00EB1E9D">
            <w:pPr>
              <w:jc w:val="center"/>
            </w:pPr>
            <w:r w:rsidRPr="00E83B7C">
              <w:t>91</w:t>
            </w:r>
          </w:p>
        </w:tc>
      </w:tr>
      <w:tr w:rsidR="00D82A16" w:rsidRPr="002A146E" w:rsidTr="00804561">
        <w:trPr>
          <w:trHeight w:val="406"/>
          <w:jc w:val="center"/>
        </w:trPr>
        <w:tc>
          <w:tcPr>
            <w:tcW w:w="3473" w:type="dxa"/>
            <w:vMerge/>
          </w:tcPr>
          <w:p w:rsidR="00D82A16" w:rsidRPr="002A146E" w:rsidRDefault="00D82A16" w:rsidP="00EB1E9D">
            <w:pPr>
              <w:jc w:val="center"/>
              <w:rPr>
                <w:sz w:val="24"/>
                <w:szCs w:val="24"/>
              </w:rPr>
            </w:pPr>
          </w:p>
        </w:tc>
        <w:tc>
          <w:tcPr>
            <w:tcW w:w="4378" w:type="dxa"/>
          </w:tcPr>
          <w:p w:rsidR="00D82A16" w:rsidRPr="00E83B7C" w:rsidRDefault="00D82A16" w:rsidP="00EB1E9D">
            <w:r w:rsidRPr="00E83B7C">
              <w:rPr>
                <w:color w:val="FF0000"/>
              </w:rPr>
              <w:t>Énoncer la formule du calcul de l’aire du rectangle et du carré.</w:t>
            </w:r>
          </w:p>
        </w:tc>
        <w:tc>
          <w:tcPr>
            <w:tcW w:w="813" w:type="dxa"/>
          </w:tcPr>
          <w:p w:rsidR="00D82A16" w:rsidRPr="00E83B7C" w:rsidRDefault="00D82A16" w:rsidP="00EB1E9D">
            <w:pPr>
              <w:jc w:val="center"/>
            </w:pPr>
            <w:r w:rsidRPr="00E83B7C">
              <w:t>GRV</w:t>
            </w:r>
          </w:p>
          <w:p w:rsidR="00D82A16" w:rsidRPr="00E83B7C" w:rsidRDefault="00D82A16" w:rsidP="00EB1E9D">
            <w:pPr>
              <w:jc w:val="center"/>
            </w:pPr>
            <w:r w:rsidRPr="00E83B7C">
              <w:t>150</w:t>
            </w:r>
          </w:p>
        </w:tc>
        <w:tc>
          <w:tcPr>
            <w:tcW w:w="4378" w:type="dxa"/>
            <w:shd w:val="clear" w:color="auto" w:fill="E7E6E6" w:themeFill="background2"/>
          </w:tcPr>
          <w:p w:rsidR="00D82A16" w:rsidRPr="00E83B7C" w:rsidRDefault="00D82A16" w:rsidP="00EB1E9D">
            <w:pPr>
              <w:jc w:val="both"/>
            </w:pPr>
          </w:p>
        </w:tc>
        <w:tc>
          <w:tcPr>
            <w:tcW w:w="727" w:type="dxa"/>
            <w:gridSpan w:val="2"/>
            <w:shd w:val="clear" w:color="auto" w:fill="E7E6E6" w:themeFill="background2"/>
          </w:tcPr>
          <w:p w:rsidR="00D82A16" w:rsidRPr="00E83B7C" w:rsidRDefault="00D82A16" w:rsidP="00EB1E9D">
            <w:pPr>
              <w:jc w:val="center"/>
            </w:pPr>
          </w:p>
        </w:tc>
      </w:tr>
      <w:tr w:rsidR="00D82A16" w:rsidRPr="002A146E" w:rsidTr="00804561">
        <w:trPr>
          <w:trHeight w:val="656"/>
          <w:jc w:val="center"/>
        </w:trPr>
        <w:tc>
          <w:tcPr>
            <w:tcW w:w="3473" w:type="dxa"/>
            <w:vMerge/>
          </w:tcPr>
          <w:p w:rsidR="00D82A16" w:rsidRPr="002A146E" w:rsidRDefault="00D82A16" w:rsidP="00EB1E9D">
            <w:pPr>
              <w:jc w:val="center"/>
              <w:rPr>
                <w:sz w:val="24"/>
                <w:szCs w:val="24"/>
              </w:rPr>
            </w:pPr>
          </w:p>
        </w:tc>
        <w:tc>
          <w:tcPr>
            <w:tcW w:w="4378" w:type="dxa"/>
          </w:tcPr>
          <w:p w:rsidR="00D82A16" w:rsidRDefault="00D82A16" w:rsidP="00EB1E9D">
            <w:pPr>
              <w:rPr>
                <w:color w:val="FF0000"/>
              </w:rPr>
            </w:pPr>
            <w:r w:rsidRPr="00E83B7C">
              <w:rPr>
                <w:color w:val="FF0000"/>
              </w:rPr>
              <w:t>Énoncer que le volume d’un solide est la place occupée par ce solide.</w:t>
            </w:r>
          </w:p>
          <w:p w:rsidR="00EB1E9D" w:rsidRDefault="00EB1E9D" w:rsidP="00EB1E9D">
            <w:pPr>
              <w:rPr>
                <w:color w:val="FF0000"/>
              </w:rPr>
            </w:pPr>
          </w:p>
          <w:p w:rsidR="00EB1E9D" w:rsidRDefault="00EB1E9D" w:rsidP="00EB1E9D">
            <w:pPr>
              <w:rPr>
                <w:color w:val="FF0000"/>
              </w:rPr>
            </w:pPr>
          </w:p>
          <w:p w:rsidR="00EB1E9D" w:rsidRDefault="00EB1E9D" w:rsidP="00EB1E9D">
            <w:pPr>
              <w:rPr>
                <w:color w:val="FF0000"/>
              </w:rPr>
            </w:pPr>
          </w:p>
          <w:p w:rsidR="00EB1E9D" w:rsidRPr="00BA3740" w:rsidRDefault="00EB1E9D" w:rsidP="00EB1E9D">
            <w:pPr>
              <w:rPr>
                <w:color w:val="FF0000"/>
              </w:rPr>
            </w:pPr>
          </w:p>
        </w:tc>
        <w:tc>
          <w:tcPr>
            <w:tcW w:w="813" w:type="dxa"/>
          </w:tcPr>
          <w:p w:rsidR="00D82A16" w:rsidRPr="00E83B7C" w:rsidRDefault="00D82A16" w:rsidP="00EB1E9D">
            <w:pPr>
              <w:jc w:val="center"/>
            </w:pPr>
            <w:r w:rsidRPr="00E83B7C">
              <w:lastRenderedPageBreak/>
              <w:t>GRV 151</w:t>
            </w:r>
          </w:p>
        </w:tc>
        <w:tc>
          <w:tcPr>
            <w:tcW w:w="4378" w:type="dxa"/>
          </w:tcPr>
          <w:p w:rsidR="00D82A16" w:rsidRPr="00E83B7C" w:rsidRDefault="00D82A16" w:rsidP="00EB1E9D">
            <w:pPr>
              <w:jc w:val="both"/>
            </w:pPr>
            <w:r w:rsidRPr="00E83B7C">
              <w:t>Montrer le volume de solides.</w:t>
            </w:r>
          </w:p>
        </w:tc>
        <w:tc>
          <w:tcPr>
            <w:tcW w:w="727" w:type="dxa"/>
            <w:gridSpan w:val="2"/>
          </w:tcPr>
          <w:p w:rsidR="00D82A16" w:rsidRPr="00E83B7C" w:rsidRDefault="00D82A16" w:rsidP="00EB1E9D">
            <w:pPr>
              <w:jc w:val="center"/>
            </w:pPr>
            <w:r w:rsidRPr="00E83B7C">
              <w:t>GRV</w:t>
            </w:r>
          </w:p>
          <w:p w:rsidR="00D82A16" w:rsidRPr="00E83B7C" w:rsidRDefault="00D82A16" w:rsidP="00EB1E9D">
            <w:pPr>
              <w:jc w:val="center"/>
            </w:pPr>
            <w:r w:rsidRPr="00E83B7C">
              <w:t>92</w:t>
            </w:r>
          </w:p>
        </w:tc>
      </w:tr>
      <w:tr w:rsidR="000306B0" w:rsidRPr="002A146E" w:rsidTr="00804561">
        <w:trPr>
          <w:trHeight w:val="567"/>
          <w:jc w:val="center"/>
        </w:trPr>
        <w:tc>
          <w:tcPr>
            <w:tcW w:w="3473" w:type="dxa"/>
            <w:shd w:val="clear" w:color="auto" w:fill="FFF2CC" w:themeFill="accent4" w:themeFillTint="33"/>
            <w:vAlign w:val="center"/>
          </w:tcPr>
          <w:p w:rsidR="000306B0" w:rsidRPr="002547B7" w:rsidRDefault="000306B0" w:rsidP="00EB1E9D">
            <w:pPr>
              <w:jc w:val="center"/>
              <w:rPr>
                <w:b/>
              </w:rPr>
            </w:pPr>
            <w:r w:rsidRPr="002547B7">
              <w:rPr>
                <w:b/>
              </w:rPr>
              <w:t xml:space="preserve">CONTENUS </w:t>
            </w:r>
          </w:p>
        </w:tc>
        <w:tc>
          <w:tcPr>
            <w:tcW w:w="4378" w:type="dxa"/>
            <w:shd w:val="clear" w:color="auto" w:fill="FFF2CC" w:themeFill="accent4" w:themeFillTint="33"/>
            <w:vAlign w:val="center"/>
          </w:tcPr>
          <w:p w:rsidR="000306B0" w:rsidRPr="002547B7" w:rsidRDefault="000306B0" w:rsidP="00EB1E9D">
            <w:pPr>
              <w:jc w:val="center"/>
              <w:rPr>
                <w:b/>
              </w:rPr>
            </w:pPr>
            <w:r w:rsidRPr="002547B7">
              <w:rPr>
                <w:b/>
              </w:rPr>
              <w:t>ATTENDU</w:t>
            </w:r>
            <w:r>
              <w:rPr>
                <w:b/>
              </w:rPr>
              <w:t>S</w:t>
            </w:r>
            <w:r w:rsidRPr="002547B7">
              <w:rPr>
                <w:b/>
              </w:rPr>
              <w:t xml:space="preserve"> P4 </w:t>
            </w:r>
          </w:p>
        </w:tc>
        <w:tc>
          <w:tcPr>
            <w:tcW w:w="813" w:type="dxa"/>
            <w:shd w:val="clear" w:color="auto" w:fill="FFF2CC" w:themeFill="accent4" w:themeFillTint="33"/>
            <w:vAlign w:val="center"/>
          </w:tcPr>
          <w:p w:rsidR="000306B0" w:rsidRPr="002547B7" w:rsidRDefault="000306B0" w:rsidP="00EB1E9D">
            <w:pPr>
              <w:jc w:val="center"/>
              <w:rPr>
                <w:b/>
              </w:rPr>
            </w:pPr>
            <w:r w:rsidRPr="002547B7">
              <w:rPr>
                <w:b/>
              </w:rPr>
              <w:t>RÉF</w:t>
            </w:r>
          </w:p>
        </w:tc>
        <w:tc>
          <w:tcPr>
            <w:tcW w:w="4378" w:type="dxa"/>
            <w:shd w:val="clear" w:color="auto" w:fill="FFF2CC" w:themeFill="accent4" w:themeFillTint="33"/>
            <w:vAlign w:val="center"/>
          </w:tcPr>
          <w:p w:rsidR="000306B0" w:rsidRPr="002547B7" w:rsidRDefault="000306B0" w:rsidP="00EB1E9D">
            <w:pPr>
              <w:jc w:val="center"/>
              <w:rPr>
                <w:b/>
              </w:rPr>
            </w:pPr>
            <w:r w:rsidRPr="002547B7">
              <w:rPr>
                <w:b/>
              </w:rPr>
              <w:t>ATTENDUS P3</w:t>
            </w:r>
          </w:p>
        </w:tc>
        <w:tc>
          <w:tcPr>
            <w:tcW w:w="727" w:type="dxa"/>
            <w:gridSpan w:val="2"/>
            <w:shd w:val="clear" w:color="auto" w:fill="FFF2CC" w:themeFill="accent4" w:themeFillTint="33"/>
            <w:vAlign w:val="center"/>
          </w:tcPr>
          <w:p w:rsidR="000306B0" w:rsidRPr="002547B7" w:rsidRDefault="000306B0" w:rsidP="00EB1E9D">
            <w:pPr>
              <w:jc w:val="center"/>
              <w:rPr>
                <w:b/>
              </w:rPr>
            </w:pPr>
            <w:r w:rsidRPr="002547B7">
              <w:rPr>
                <w:b/>
              </w:rPr>
              <w:t>RÉF</w:t>
            </w:r>
          </w:p>
        </w:tc>
      </w:tr>
      <w:tr w:rsidR="000306B0" w:rsidRPr="002A146E" w:rsidTr="00804561">
        <w:trPr>
          <w:jc w:val="center"/>
        </w:trPr>
        <w:tc>
          <w:tcPr>
            <w:tcW w:w="3473" w:type="dxa"/>
            <w:vMerge w:val="restart"/>
          </w:tcPr>
          <w:p w:rsidR="000306B0" w:rsidRPr="00FB3382" w:rsidRDefault="000306B0" w:rsidP="00EB1E9D">
            <w:pPr>
              <w:rPr>
                <w:rFonts w:cstheme="minorHAnsi"/>
                <w:b/>
              </w:rPr>
            </w:pPr>
            <w:r w:rsidRPr="00BA3740">
              <w:rPr>
                <w:rFonts w:cstheme="minorHAnsi"/>
                <w:b/>
              </w:rPr>
              <w:t>SF : Construire et utiliser des démarches pour calculer des périmètres, des aires de figures et des volumes de solides.</w:t>
            </w:r>
          </w:p>
        </w:tc>
        <w:tc>
          <w:tcPr>
            <w:tcW w:w="4378" w:type="dxa"/>
          </w:tcPr>
          <w:p w:rsidR="000306B0" w:rsidRPr="00FB3382" w:rsidRDefault="000306B0" w:rsidP="008F60AB">
            <w:r w:rsidRPr="00FB3382">
              <w:rPr>
                <w:color w:val="FF0000"/>
              </w:rPr>
              <w:t>Tracer le contour déplié d’un polygone donné en identifiant chaque côté.</w:t>
            </w: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152</w:t>
            </w:r>
          </w:p>
        </w:tc>
        <w:tc>
          <w:tcPr>
            <w:tcW w:w="4378" w:type="dxa"/>
          </w:tcPr>
          <w:p w:rsidR="000306B0" w:rsidRPr="00E83B7C" w:rsidRDefault="000306B0" w:rsidP="008F60AB">
            <w:r w:rsidRPr="00E83B7C">
              <w:t>Tracer dans un quadrillage, le contour déplié d’un rectangle ou d’un carré en identifiant chaque côté.</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93</w:t>
            </w:r>
          </w:p>
        </w:tc>
      </w:tr>
      <w:tr w:rsidR="000306B0" w:rsidRPr="002A146E" w:rsidTr="00804561">
        <w:trPr>
          <w:jc w:val="center"/>
        </w:trPr>
        <w:tc>
          <w:tcPr>
            <w:tcW w:w="3473" w:type="dxa"/>
            <w:vMerge/>
          </w:tcPr>
          <w:p w:rsidR="000306B0" w:rsidRPr="00C431BC" w:rsidRDefault="000306B0" w:rsidP="00EB1E9D">
            <w:pPr>
              <w:jc w:val="center"/>
              <w:rPr>
                <w:rFonts w:cstheme="minorHAnsi"/>
                <w:b/>
                <w:sz w:val="28"/>
                <w:szCs w:val="28"/>
              </w:rPr>
            </w:pPr>
          </w:p>
        </w:tc>
        <w:tc>
          <w:tcPr>
            <w:tcW w:w="4378" w:type="dxa"/>
          </w:tcPr>
          <w:p w:rsidR="000306B0" w:rsidRPr="00E83B7C" w:rsidRDefault="000306B0" w:rsidP="008F60AB">
            <w:r w:rsidRPr="00E83B7C">
              <w:rPr>
                <w:color w:val="FF0000"/>
              </w:rPr>
              <w:t>Calculer le périmètre de polygones donnés</w:t>
            </w:r>
            <w:r w:rsidRPr="00E83B7C">
              <w:t>, à partir des longueurs de côtés données ou mesurées</w:t>
            </w:r>
            <w:r w:rsidR="00B2014B">
              <w:t>.</w:t>
            </w: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153</w:t>
            </w:r>
          </w:p>
        </w:tc>
        <w:tc>
          <w:tcPr>
            <w:tcW w:w="4378" w:type="dxa"/>
          </w:tcPr>
          <w:p w:rsidR="000306B0" w:rsidRPr="00E83B7C" w:rsidRDefault="000306B0" w:rsidP="008F60AB">
            <w:r w:rsidRPr="00E83B7C">
              <w:t>Calculer le périmètre, en cm, de polygones (rectangle, carré) donnés à partir des longueurs de côtés données ou mesurées (nombres entiers).</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94</w:t>
            </w:r>
          </w:p>
        </w:tc>
      </w:tr>
      <w:tr w:rsidR="000306B0" w:rsidRPr="002A146E" w:rsidTr="00804561">
        <w:trPr>
          <w:jc w:val="center"/>
        </w:trPr>
        <w:tc>
          <w:tcPr>
            <w:tcW w:w="3473" w:type="dxa"/>
            <w:vMerge/>
          </w:tcPr>
          <w:p w:rsidR="000306B0" w:rsidRPr="00C431BC" w:rsidRDefault="000306B0" w:rsidP="00EB1E9D">
            <w:pPr>
              <w:jc w:val="center"/>
              <w:rPr>
                <w:rFonts w:cstheme="minorHAnsi"/>
                <w:b/>
                <w:sz w:val="28"/>
                <w:szCs w:val="28"/>
              </w:rPr>
            </w:pPr>
          </w:p>
        </w:tc>
        <w:tc>
          <w:tcPr>
            <w:tcW w:w="4378" w:type="dxa"/>
          </w:tcPr>
          <w:p w:rsidR="000306B0" w:rsidRPr="00E83B7C" w:rsidRDefault="000306B0" w:rsidP="008F60AB">
            <w:r w:rsidRPr="00E83B7C">
              <w:t xml:space="preserve">Déterminer l’aire d’un polygone (rectangle, carré) donné, </w:t>
            </w:r>
            <w:r w:rsidRPr="00E83B7C">
              <w:rPr>
                <w:color w:val="FF0000"/>
              </w:rPr>
              <w:t>dans  un quadrillage avec l’unité conventionnelle (cm²)</w:t>
            </w:r>
            <w:r>
              <w:rPr>
                <w:color w:val="FF0000"/>
              </w:rPr>
              <w:t>.</w:t>
            </w: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154</w:t>
            </w:r>
          </w:p>
        </w:tc>
        <w:tc>
          <w:tcPr>
            <w:tcW w:w="4378" w:type="dxa"/>
          </w:tcPr>
          <w:p w:rsidR="00C750C9" w:rsidRDefault="000306B0" w:rsidP="008F60AB">
            <w:r w:rsidRPr="00E83B7C">
              <w:t xml:space="preserve">Déterminer l’aire d’un polygone (rectangle, carré) donné dans : </w:t>
            </w:r>
          </w:p>
          <w:p w:rsidR="000306B0" w:rsidRDefault="000306B0" w:rsidP="008F60AB">
            <w:r w:rsidRPr="00E83B7C">
              <w:t xml:space="preserve">- un quadrillage en étalons non conventionnels (x cases du quadrillage) ; </w:t>
            </w:r>
          </w:p>
          <w:p w:rsidR="000306B0" w:rsidRPr="00E83B7C" w:rsidRDefault="000306B0" w:rsidP="008F60AB">
            <w:r w:rsidRPr="00E83B7C">
              <w:t>- un quadrillage en carrés dont le côté mesure 1 cm.</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95</w:t>
            </w:r>
          </w:p>
        </w:tc>
      </w:tr>
      <w:tr w:rsidR="000306B0" w:rsidRPr="002A146E" w:rsidTr="00804561">
        <w:trPr>
          <w:jc w:val="center"/>
        </w:trPr>
        <w:tc>
          <w:tcPr>
            <w:tcW w:w="3473" w:type="dxa"/>
            <w:vMerge/>
          </w:tcPr>
          <w:p w:rsidR="000306B0" w:rsidRPr="00C431BC" w:rsidRDefault="000306B0" w:rsidP="00EB1E9D">
            <w:pPr>
              <w:jc w:val="center"/>
              <w:rPr>
                <w:rFonts w:cstheme="minorHAnsi"/>
                <w:b/>
                <w:sz w:val="28"/>
                <w:szCs w:val="28"/>
              </w:rPr>
            </w:pPr>
          </w:p>
        </w:tc>
        <w:tc>
          <w:tcPr>
            <w:tcW w:w="4378" w:type="dxa"/>
          </w:tcPr>
          <w:p w:rsidR="000306B0" w:rsidRPr="00E83B7C" w:rsidRDefault="000306B0" w:rsidP="008F60AB">
            <w:r w:rsidRPr="00E83B7C">
              <w:t>Calculer l’aire d’un polygone donné (rectangle, carré), à partir de dimensions données ou mesurées, en appliquant la formule.</w:t>
            </w: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155</w:t>
            </w:r>
          </w:p>
        </w:tc>
        <w:tc>
          <w:tcPr>
            <w:tcW w:w="4378" w:type="dxa"/>
            <w:shd w:val="clear" w:color="auto" w:fill="E7E6E6" w:themeFill="background2"/>
          </w:tcPr>
          <w:p w:rsidR="000306B0" w:rsidRPr="00E83B7C" w:rsidRDefault="000306B0" w:rsidP="00EB1E9D">
            <w:pPr>
              <w:jc w:val="both"/>
            </w:pPr>
          </w:p>
        </w:tc>
        <w:tc>
          <w:tcPr>
            <w:tcW w:w="727" w:type="dxa"/>
            <w:gridSpan w:val="2"/>
            <w:shd w:val="clear" w:color="auto" w:fill="E7E6E6" w:themeFill="background2"/>
          </w:tcPr>
          <w:p w:rsidR="000306B0" w:rsidRPr="00E83B7C" w:rsidRDefault="000306B0" w:rsidP="00EB1E9D">
            <w:pPr>
              <w:jc w:val="center"/>
            </w:pPr>
          </w:p>
        </w:tc>
      </w:tr>
      <w:tr w:rsidR="000306B0" w:rsidRPr="002A146E" w:rsidTr="00804561">
        <w:trPr>
          <w:jc w:val="center"/>
        </w:trPr>
        <w:tc>
          <w:tcPr>
            <w:tcW w:w="3473" w:type="dxa"/>
            <w:vMerge/>
          </w:tcPr>
          <w:p w:rsidR="000306B0" w:rsidRPr="00C431BC" w:rsidRDefault="000306B0" w:rsidP="00EB1E9D">
            <w:pPr>
              <w:jc w:val="center"/>
              <w:rPr>
                <w:rFonts w:cstheme="minorHAnsi"/>
                <w:b/>
                <w:sz w:val="28"/>
                <w:szCs w:val="28"/>
              </w:rPr>
            </w:pPr>
          </w:p>
        </w:tc>
        <w:tc>
          <w:tcPr>
            <w:tcW w:w="4378" w:type="dxa"/>
          </w:tcPr>
          <w:p w:rsidR="000306B0" w:rsidRPr="00E83B7C" w:rsidRDefault="000306B0" w:rsidP="008F60AB">
            <w:r w:rsidRPr="00E83B7C">
              <w:t>Déterminer le volume d’une boite parallélépipédique ou cubique donnée, en nombre d’étalons non conventionnels</w:t>
            </w:r>
            <w:r w:rsidR="00C750C9">
              <w:t>.</w:t>
            </w: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156</w:t>
            </w:r>
          </w:p>
        </w:tc>
        <w:tc>
          <w:tcPr>
            <w:tcW w:w="4378" w:type="dxa"/>
            <w:shd w:val="clear" w:color="auto" w:fill="E7E6E6" w:themeFill="background2"/>
          </w:tcPr>
          <w:p w:rsidR="000306B0" w:rsidRPr="00E83B7C" w:rsidRDefault="000306B0" w:rsidP="00EB1E9D">
            <w:pPr>
              <w:jc w:val="both"/>
            </w:pPr>
          </w:p>
        </w:tc>
        <w:tc>
          <w:tcPr>
            <w:tcW w:w="727" w:type="dxa"/>
            <w:gridSpan w:val="2"/>
            <w:shd w:val="clear" w:color="auto" w:fill="E7E6E6" w:themeFill="background2"/>
          </w:tcPr>
          <w:p w:rsidR="000306B0" w:rsidRPr="00E83B7C" w:rsidRDefault="000306B0" w:rsidP="00EB1E9D">
            <w:pPr>
              <w:jc w:val="center"/>
            </w:pPr>
          </w:p>
        </w:tc>
      </w:tr>
      <w:tr w:rsidR="000306B0" w:rsidRPr="002A146E" w:rsidTr="00804561">
        <w:trPr>
          <w:jc w:val="center"/>
        </w:trPr>
        <w:tc>
          <w:tcPr>
            <w:tcW w:w="3473" w:type="dxa"/>
            <w:vMerge/>
          </w:tcPr>
          <w:p w:rsidR="000306B0" w:rsidRPr="00C431BC" w:rsidRDefault="000306B0" w:rsidP="00EB1E9D">
            <w:pPr>
              <w:jc w:val="center"/>
              <w:rPr>
                <w:rFonts w:cstheme="minorHAnsi"/>
                <w:b/>
                <w:sz w:val="28"/>
                <w:szCs w:val="28"/>
              </w:rPr>
            </w:pPr>
          </w:p>
        </w:tc>
        <w:tc>
          <w:tcPr>
            <w:tcW w:w="4378" w:type="dxa"/>
          </w:tcPr>
          <w:p w:rsidR="000306B0" w:rsidRPr="00E83B7C" w:rsidRDefault="000306B0" w:rsidP="008F60AB">
            <w:r w:rsidRPr="00E83B7C">
              <w:t xml:space="preserve">Choisir les unités de mesure de périmètre </w:t>
            </w:r>
            <w:r w:rsidRPr="00E83B7C">
              <w:rPr>
                <w:color w:val="FF0000"/>
              </w:rPr>
              <w:t>et d’aire</w:t>
            </w:r>
            <w:r w:rsidRPr="00E83B7C">
              <w:t xml:space="preserve"> adaptées à la situation.</w:t>
            </w: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157</w:t>
            </w:r>
          </w:p>
        </w:tc>
        <w:tc>
          <w:tcPr>
            <w:tcW w:w="4378" w:type="dxa"/>
          </w:tcPr>
          <w:p w:rsidR="000306B0" w:rsidRPr="00E83B7C" w:rsidRDefault="000306B0" w:rsidP="007052BC">
            <w:r w:rsidRPr="00E83B7C">
              <w:t>Choisir les unités de mesure du périmètre adaptées à la situation.</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96</w:t>
            </w:r>
          </w:p>
        </w:tc>
      </w:tr>
      <w:tr w:rsidR="000306B0" w:rsidRPr="002A146E" w:rsidTr="00804561">
        <w:trPr>
          <w:jc w:val="center"/>
        </w:trPr>
        <w:tc>
          <w:tcPr>
            <w:tcW w:w="3473" w:type="dxa"/>
          </w:tcPr>
          <w:p w:rsidR="000306B0" w:rsidRPr="00FB3382" w:rsidRDefault="000306B0" w:rsidP="00EB1E9D">
            <w:pPr>
              <w:rPr>
                <w:rFonts w:cstheme="minorHAnsi"/>
                <w:b/>
              </w:rPr>
            </w:pPr>
            <w:r w:rsidRPr="00FB3382">
              <w:rPr>
                <w:rFonts w:cstheme="minorHAnsi"/>
                <w:b/>
              </w:rPr>
              <w:t>C : Construire des démarches pour déterminer des périmètres, des aires et des volumes, en situations significatives.</w:t>
            </w:r>
          </w:p>
        </w:tc>
        <w:tc>
          <w:tcPr>
            <w:tcW w:w="4378" w:type="dxa"/>
          </w:tcPr>
          <w:p w:rsidR="000306B0" w:rsidRPr="00E83B7C" w:rsidRDefault="000306B0" w:rsidP="008F60AB">
            <w:r w:rsidRPr="00E83B7C">
              <w:t xml:space="preserve">Résoudre des problèmes faisant intervenir des calculs de périmètre et </w:t>
            </w:r>
            <w:r w:rsidRPr="00E83B7C">
              <w:rPr>
                <w:color w:val="FF0000"/>
              </w:rPr>
              <w:t xml:space="preserve">d’aire </w:t>
            </w:r>
            <w:r w:rsidRPr="00E83B7C">
              <w:t>de figures simples, en situations contextualisées,</w:t>
            </w:r>
            <w:r w:rsidRPr="00802AB6">
              <w:t xml:space="preserve"> et expliquer sa démarche.</w:t>
            </w:r>
          </w:p>
        </w:tc>
        <w:tc>
          <w:tcPr>
            <w:tcW w:w="813" w:type="dxa"/>
          </w:tcPr>
          <w:p w:rsidR="000306B0" w:rsidRDefault="000306B0" w:rsidP="00EB1E9D">
            <w:pPr>
              <w:jc w:val="center"/>
              <w:rPr>
                <w:sz w:val="24"/>
                <w:szCs w:val="24"/>
              </w:rPr>
            </w:pPr>
            <w:r>
              <w:rPr>
                <w:sz w:val="24"/>
                <w:szCs w:val="24"/>
              </w:rPr>
              <w:t>GRV</w:t>
            </w:r>
          </w:p>
          <w:p w:rsidR="000306B0" w:rsidRDefault="000306B0" w:rsidP="00EB1E9D">
            <w:pPr>
              <w:jc w:val="center"/>
              <w:rPr>
                <w:sz w:val="24"/>
                <w:szCs w:val="24"/>
              </w:rPr>
            </w:pPr>
            <w:r>
              <w:rPr>
                <w:sz w:val="24"/>
                <w:szCs w:val="24"/>
              </w:rPr>
              <w:t>158</w:t>
            </w:r>
          </w:p>
        </w:tc>
        <w:tc>
          <w:tcPr>
            <w:tcW w:w="4378" w:type="dxa"/>
          </w:tcPr>
          <w:p w:rsidR="000306B0" w:rsidRPr="003D2AFD" w:rsidRDefault="000306B0" w:rsidP="007052BC">
            <w:pPr>
              <w:rPr>
                <w:sz w:val="24"/>
                <w:szCs w:val="24"/>
              </w:rPr>
            </w:pPr>
            <w:r>
              <w:t>Résoudre des problèmes faisant intervenir des calculs de périmètre de figures simples, en situations contextualisées, et verbaliser sa démarche.</w:t>
            </w:r>
          </w:p>
        </w:tc>
        <w:tc>
          <w:tcPr>
            <w:tcW w:w="727" w:type="dxa"/>
            <w:gridSpan w:val="2"/>
          </w:tcPr>
          <w:p w:rsidR="000306B0" w:rsidRDefault="000306B0" w:rsidP="00EB1E9D">
            <w:pPr>
              <w:jc w:val="center"/>
              <w:rPr>
                <w:sz w:val="24"/>
                <w:szCs w:val="24"/>
              </w:rPr>
            </w:pPr>
            <w:r>
              <w:rPr>
                <w:sz w:val="24"/>
                <w:szCs w:val="24"/>
              </w:rPr>
              <w:t>GRV</w:t>
            </w:r>
          </w:p>
          <w:p w:rsidR="000306B0" w:rsidRPr="002A146E" w:rsidRDefault="000306B0" w:rsidP="00EB1E9D">
            <w:pPr>
              <w:jc w:val="center"/>
              <w:rPr>
                <w:sz w:val="24"/>
                <w:szCs w:val="24"/>
              </w:rPr>
            </w:pPr>
            <w:r>
              <w:rPr>
                <w:sz w:val="24"/>
                <w:szCs w:val="24"/>
              </w:rPr>
              <w:t>97</w:t>
            </w:r>
          </w:p>
        </w:tc>
      </w:tr>
      <w:tr w:rsidR="000306B0" w:rsidRPr="002A146E" w:rsidTr="00804561">
        <w:trPr>
          <w:trHeight w:val="1141"/>
          <w:jc w:val="center"/>
        </w:trPr>
        <w:tc>
          <w:tcPr>
            <w:tcW w:w="3473" w:type="dxa"/>
          </w:tcPr>
          <w:p w:rsidR="00EB1E9D" w:rsidRPr="00B85C9F" w:rsidRDefault="000306B0" w:rsidP="00EB1E9D">
            <w:r w:rsidRPr="00B85C9F">
              <w:rPr>
                <w:rFonts w:cstheme="minorHAnsi"/>
                <w:b/>
              </w:rPr>
              <w:t>Construire des démarches pour déterminer des variations en lien avec des calculs de périmètres, d’aires et de volumes</w:t>
            </w:r>
            <w:r w:rsidRPr="00B85C9F">
              <w:t>.</w:t>
            </w:r>
          </w:p>
        </w:tc>
        <w:tc>
          <w:tcPr>
            <w:tcW w:w="4378" w:type="dxa"/>
          </w:tcPr>
          <w:p w:rsidR="000306B0" w:rsidRPr="00E83B7C" w:rsidRDefault="000306B0" w:rsidP="008F60AB">
            <w:r w:rsidRPr="00E83B7C">
              <w:t xml:space="preserve">Résoudre des problèmes faisant intervenir des variations de dimensions d’un rectangle en respectant </w:t>
            </w:r>
            <w:r w:rsidRPr="00E83B7C">
              <w:rPr>
                <w:color w:val="FF0000"/>
              </w:rPr>
              <w:t>la même aire.</w:t>
            </w:r>
          </w:p>
        </w:tc>
        <w:tc>
          <w:tcPr>
            <w:tcW w:w="813" w:type="dxa"/>
          </w:tcPr>
          <w:p w:rsidR="000306B0" w:rsidRDefault="000306B0" w:rsidP="00EB1E9D">
            <w:pPr>
              <w:jc w:val="center"/>
              <w:rPr>
                <w:sz w:val="24"/>
                <w:szCs w:val="24"/>
              </w:rPr>
            </w:pPr>
            <w:r>
              <w:rPr>
                <w:sz w:val="24"/>
                <w:szCs w:val="24"/>
              </w:rPr>
              <w:t xml:space="preserve">GRV </w:t>
            </w:r>
          </w:p>
          <w:p w:rsidR="000306B0" w:rsidRDefault="000306B0" w:rsidP="00EB1E9D">
            <w:pPr>
              <w:jc w:val="center"/>
              <w:rPr>
                <w:sz w:val="24"/>
                <w:szCs w:val="24"/>
              </w:rPr>
            </w:pPr>
            <w:r>
              <w:rPr>
                <w:sz w:val="24"/>
                <w:szCs w:val="24"/>
              </w:rPr>
              <w:t>159</w:t>
            </w:r>
          </w:p>
        </w:tc>
        <w:tc>
          <w:tcPr>
            <w:tcW w:w="4378" w:type="dxa"/>
          </w:tcPr>
          <w:p w:rsidR="000306B0" w:rsidRPr="00FF0335" w:rsidRDefault="000306B0" w:rsidP="007052BC">
            <w:pPr>
              <w:rPr>
                <w:sz w:val="24"/>
                <w:szCs w:val="24"/>
              </w:rPr>
            </w:pPr>
            <w:r>
              <w:t xml:space="preserve">Résoudre des problèmes faisant intervenir des variations de dimensions d’un rectangle en respectant </w:t>
            </w:r>
            <w:r w:rsidRPr="00802AB6">
              <w:rPr>
                <w:u w:val="single"/>
              </w:rPr>
              <w:t>le même périmètre.</w:t>
            </w:r>
          </w:p>
        </w:tc>
        <w:tc>
          <w:tcPr>
            <w:tcW w:w="727" w:type="dxa"/>
            <w:gridSpan w:val="2"/>
          </w:tcPr>
          <w:p w:rsidR="000306B0" w:rsidRDefault="000306B0" w:rsidP="00EB1E9D">
            <w:pPr>
              <w:jc w:val="center"/>
              <w:rPr>
                <w:sz w:val="24"/>
                <w:szCs w:val="24"/>
              </w:rPr>
            </w:pPr>
            <w:r>
              <w:rPr>
                <w:sz w:val="24"/>
                <w:szCs w:val="24"/>
              </w:rPr>
              <w:t>GRV</w:t>
            </w:r>
          </w:p>
          <w:p w:rsidR="000306B0" w:rsidRPr="002A146E" w:rsidRDefault="000306B0" w:rsidP="00EB1E9D">
            <w:pPr>
              <w:jc w:val="center"/>
              <w:rPr>
                <w:sz w:val="24"/>
                <w:szCs w:val="24"/>
              </w:rPr>
            </w:pPr>
            <w:r>
              <w:rPr>
                <w:sz w:val="24"/>
                <w:szCs w:val="24"/>
              </w:rPr>
              <w:t>98</w:t>
            </w:r>
          </w:p>
        </w:tc>
      </w:tr>
      <w:tr w:rsidR="000306B0" w:rsidRPr="002A146E" w:rsidTr="00804561">
        <w:trPr>
          <w:trHeight w:val="567"/>
          <w:jc w:val="center"/>
        </w:trPr>
        <w:tc>
          <w:tcPr>
            <w:tcW w:w="3473" w:type="dxa"/>
            <w:shd w:val="clear" w:color="auto" w:fill="FFF2CC" w:themeFill="accent4" w:themeFillTint="33"/>
            <w:vAlign w:val="center"/>
          </w:tcPr>
          <w:p w:rsidR="000306B0" w:rsidRPr="002547B7" w:rsidRDefault="000306B0" w:rsidP="00EB1E9D">
            <w:pPr>
              <w:jc w:val="center"/>
              <w:rPr>
                <w:b/>
              </w:rPr>
            </w:pPr>
            <w:r w:rsidRPr="002547B7">
              <w:rPr>
                <w:b/>
              </w:rPr>
              <w:lastRenderedPageBreak/>
              <w:t xml:space="preserve">CONTENUS </w:t>
            </w:r>
          </w:p>
        </w:tc>
        <w:tc>
          <w:tcPr>
            <w:tcW w:w="4378" w:type="dxa"/>
            <w:shd w:val="clear" w:color="auto" w:fill="FFF2CC" w:themeFill="accent4" w:themeFillTint="33"/>
            <w:vAlign w:val="center"/>
          </w:tcPr>
          <w:p w:rsidR="000306B0" w:rsidRPr="002547B7" w:rsidRDefault="000306B0" w:rsidP="00EB1E9D">
            <w:pPr>
              <w:jc w:val="center"/>
              <w:rPr>
                <w:b/>
              </w:rPr>
            </w:pPr>
            <w:r w:rsidRPr="002547B7">
              <w:rPr>
                <w:b/>
              </w:rPr>
              <w:t>ATTENDU</w:t>
            </w:r>
            <w:r>
              <w:rPr>
                <w:b/>
              </w:rPr>
              <w:t>S</w:t>
            </w:r>
            <w:r w:rsidRPr="002547B7">
              <w:rPr>
                <w:b/>
              </w:rPr>
              <w:t xml:space="preserve"> P4 </w:t>
            </w:r>
          </w:p>
        </w:tc>
        <w:tc>
          <w:tcPr>
            <w:tcW w:w="813" w:type="dxa"/>
            <w:shd w:val="clear" w:color="auto" w:fill="FFF2CC" w:themeFill="accent4" w:themeFillTint="33"/>
            <w:vAlign w:val="center"/>
          </w:tcPr>
          <w:p w:rsidR="000306B0" w:rsidRPr="002547B7" w:rsidRDefault="000306B0" w:rsidP="00EB1E9D">
            <w:pPr>
              <w:jc w:val="center"/>
              <w:rPr>
                <w:b/>
              </w:rPr>
            </w:pPr>
            <w:r w:rsidRPr="002547B7">
              <w:rPr>
                <w:b/>
              </w:rPr>
              <w:t>RÉF</w:t>
            </w:r>
          </w:p>
        </w:tc>
        <w:tc>
          <w:tcPr>
            <w:tcW w:w="4378" w:type="dxa"/>
            <w:shd w:val="clear" w:color="auto" w:fill="FFF2CC" w:themeFill="accent4" w:themeFillTint="33"/>
            <w:vAlign w:val="center"/>
          </w:tcPr>
          <w:p w:rsidR="000306B0" w:rsidRPr="002547B7" w:rsidRDefault="000306B0" w:rsidP="00EB1E9D">
            <w:pPr>
              <w:jc w:val="center"/>
              <w:rPr>
                <w:b/>
              </w:rPr>
            </w:pPr>
            <w:r w:rsidRPr="002547B7">
              <w:rPr>
                <w:b/>
              </w:rPr>
              <w:t>ATTENDUS P3</w:t>
            </w:r>
          </w:p>
        </w:tc>
        <w:tc>
          <w:tcPr>
            <w:tcW w:w="727" w:type="dxa"/>
            <w:gridSpan w:val="2"/>
            <w:shd w:val="clear" w:color="auto" w:fill="FFF2CC" w:themeFill="accent4" w:themeFillTint="33"/>
            <w:vAlign w:val="center"/>
          </w:tcPr>
          <w:p w:rsidR="000306B0" w:rsidRPr="002547B7" w:rsidRDefault="000306B0" w:rsidP="00EB1E9D">
            <w:pPr>
              <w:jc w:val="center"/>
              <w:rPr>
                <w:b/>
              </w:rPr>
            </w:pPr>
            <w:r w:rsidRPr="002547B7">
              <w:rPr>
                <w:b/>
              </w:rPr>
              <w:t>RÉF</w:t>
            </w:r>
          </w:p>
        </w:tc>
      </w:tr>
      <w:tr w:rsidR="000306B0" w:rsidRPr="002A146E" w:rsidTr="00804561">
        <w:trPr>
          <w:trHeight w:val="425"/>
          <w:jc w:val="center"/>
        </w:trPr>
        <w:tc>
          <w:tcPr>
            <w:tcW w:w="13769" w:type="dxa"/>
            <w:gridSpan w:val="6"/>
            <w:shd w:val="clear" w:color="auto" w:fill="9CC2E5" w:themeFill="accent1" w:themeFillTint="99"/>
          </w:tcPr>
          <w:p w:rsidR="000306B0" w:rsidRPr="006F7A70" w:rsidRDefault="000306B0" w:rsidP="00EB1E9D">
            <w:pPr>
              <w:jc w:val="center"/>
              <w:rPr>
                <w:b/>
              </w:rPr>
            </w:pPr>
            <w:r w:rsidRPr="006F7A70">
              <w:rPr>
                <w:b/>
              </w:rPr>
              <w:t>AGIR PUIS OPÉRER SUR DES GRANDEURS – FRACTIONS</w:t>
            </w:r>
          </w:p>
        </w:tc>
      </w:tr>
      <w:tr w:rsidR="000306B0" w:rsidRPr="002A146E" w:rsidTr="00804561">
        <w:trPr>
          <w:jc w:val="center"/>
        </w:trPr>
        <w:tc>
          <w:tcPr>
            <w:tcW w:w="3473" w:type="dxa"/>
            <w:vMerge w:val="restart"/>
          </w:tcPr>
          <w:p w:rsidR="000306B0" w:rsidRPr="00B85C9F" w:rsidRDefault="000306B0" w:rsidP="00EB1E9D">
            <w:pPr>
              <w:rPr>
                <w:rFonts w:cstheme="minorHAnsi"/>
                <w:b/>
              </w:rPr>
            </w:pPr>
            <w:r w:rsidRPr="00B85C9F">
              <w:rPr>
                <w:rFonts w:cstheme="minorHAnsi"/>
                <w:b/>
              </w:rPr>
              <w:t>S : La notion de fraction partage en lien avec des grandeurs d’objets (réels, représentés).</w:t>
            </w:r>
          </w:p>
        </w:tc>
        <w:tc>
          <w:tcPr>
            <w:tcW w:w="4378" w:type="dxa"/>
          </w:tcPr>
          <w:p w:rsidR="000306B0" w:rsidRPr="00B85C9F" w:rsidRDefault="000306B0" w:rsidP="00EB1E9D">
            <w:r w:rsidRPr="00B85C9F">
              <w:t>Utiliser de manière adéquate les expressions de grandeurs fractionnées :</w:t>
            </w:r>
          </w:p>
          <w:p w:rsidR="000306B0" w:rsidRPr="00B85C9F" w:rsidRDefault="00A339A9" w:rsidP="00EB1E9D">
            <w:pPr>
              <w:rPr>
                <w:rFonts w:eastAsiaTheme="minorEastAsia"/>
                <w:color w:val="FF0000"/>
              </w:rPr>
            </w:pPr>
            <m:oMathPara>
              <m:oMath>
                <m:f>
                  <m:fPr>
                    <m:ctrlPr>
                      <w:rPr>
                        <w:rFonts w:ascii="Cambria Math" w:hAnsi="Cambria Math"/>
                        <w:i/>
                      </w:rPr>
                    </m:ctrlPr>
                  </m:fPr>
                  <m:num>
                    <m:r>
                      <w:rPr>
                        <w:rFonts w:ascii="Cambria Math" w:hAnsi="Cambria Math"/>
                      </w:rPr>
                      <m:t>.</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4</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8</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6</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12</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5</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10</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20</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100</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1000</m:t>
                    </m:r>
                  </m:den>
                </m:f>
                <m:r>
                  <w:rPr>
                    <w:rFonts w:ascii="Cambria Math" w:hAnsi="Cambria Math"/>
                    <w:color w:val="FF0000"/>
                  </w:rPr>
                  <m:t xml:space="preserve"> de…</m:t>
                </m:r>
              </m:oMath>
            </m:oMathPara>
          </w:p>
          <w:p w:rsidR="000306B0" w:rsidRPr="00B85C9F" w:rsidRDefault="000306B0" w:rsidP="00EB1E9D"/>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160</w:t>
            </w:r>
          </w:p>
        </w:tc>
        <w:tc>
          <w:tcPr>
            <w:tcW w:w="4378" w:type="dxa"/>
          </w:tcPr>
          <w:p w:rsidR="000306B0" w:rsidRPr="00B85C9F" w:rsidRDefault="000306B0" w:rsidP="00EB1E9D">
            <w:r w:rsidRPr="00B85C9F">
              <w:t>Utiliser de manière adéquate les expressions de grandeurs fractionnées plus petites ou égales à l’unité :</w:t>
            </w:r>
            <m:oMath>
              <m:r>
                <m:rPr>
                  <m:sty m:val="p"/>
                </m:rPr>
                <w:rPr>
                  <w:rFonts w:ascii="Cambria Math" w:hAnsi="Cambria Math"/>
                </w:rPr>
                <w:br/>
              </m:r>
              <m:f>
                <m:fPr>
                  <m:ctrlPr>
                    <w:rPr>
                      <w:rFonts w:ascii="Cambria Math" w:hAnsi="Cambria Math"/>
                      <w:i/>
                    </w:rPr>
                  </m:ctrlPr>
                </m:fPr>
                <m:num>
                  <m:r>
                    <w:rPr>
                      <w:rFonts w:ascii="Cambria Math" w:hAnsi="Cambria Math"/>
                    </w:rPr>
                    <m:t>.</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4</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8</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6</m:t>
                  </m:r>
                </m:den>
              </m:f>
            </m:oMath>
            <w:r w:rsidRPr="00B85C9F">
              <w:rPr>
                <w:rFonts w:eastAsiaTheme="minorEastAsia"/>
              </w:rPr>
              <w:t xml:space="preserve"> de …</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99</w:t>
            </w:r>
          </w:p>
        </w:tc>
      </w:tr>
      <w:tr w:rsidR="000306B0" w:rsidRPr="002A146E" w:rsidTr="00804561">
        <w:trPr>
          <w:jc w:val="center"/>
        </w:trPr>
        <w:tc>
          <w:tcPr>
            <w:tcW w:w="3473" w:type="dxa"/>
            <w:vMerge/>
          </w:tcPr>
          <w:p w:rsidR="000306B0" w:rsidRPr="00B85C9F" w:rsidRDefault="000306B0" w:rsidP="00EB1E9D">
            <w:pPr>
              <w:rPr>
                <w:rFonts w:cstheme="minorHAnsi"/>
                <w:b/>
              </w:rPr>
            </w:pPr>
          </w:p>
        </w:tc>
        <w:tc>
          <w:tcPr>
            <w:tcW w:w="4378" w:type="dxa"/>
          </w:tcPr>
          <w:p w:rsidR="000306B0" w:rsidRPr="00B85C9F" w:rsidRDefault="000306B0" w:rsidP="00EB1E9D">
            <w:r w:rsidRPr="00B85C9F">
              <w:t>Utiliser de manière adéquate les termes « numérateur » et « dénominateur » d’une fraction.</w:t>
            </w: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161</w:t>
            </w:r>
          </w:p>
        </w:tc>
        <w:tc>
          <w:tcPr>
            <w:tcW w:w="4378" w:type="dxa"/>
          </w:tcPr>
          <w:p w:rsidR="000306B0" w:rsidRPr="00B85C9F" w:rsidRDefault="000306B0" w:rsidP="00EB1E9D">
            <w:r w:rsidRPr="00B85C9F">
              <w:t>Utiliser de manière adéquate les termes « numérateur » et « dénominateur » d’une fraction.</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100</w:t>
            </w:r>
          </w:p>
        </w:tc>
      </w:tr>
      <w:tr w:rsidR="000306B0" w:rsidRPr="002A146E" w:rsidTr="00804561">
        <w:trPr>
          <w:jc w:val="center"/>
        </w:trPr>
        <w:tc>
          <w:tcPr>
            <w:tcW w:w="3473" w:type="dxa"/>
            <w:vMerge/>
          </w:tcPr>
          <w:p w:rsidR="000306B0" w:rsidRPr="00B85C9F" w:rsidRDefault="000306B0" w:rsidP="00EB1E9D">
            <w:pPr>
              <w:rPr>
                <w:rFonts w:cstheme="minorHAnsi"/>
                <w:b/>
              </w:rPr>
            </w:pPr>
          </w:p>
        </w:tc>
        <w:tc>
          <w:tcPr>
            <w:tcW w:w="4378" w:type="dxa"/>
          </w:tcPr>
          <w:p w:rsidR="000306B0" w:rsidRPr="00B85C9F" w:rsidRDefault="000306B0" w:rsidP="00EB1E9D">
            <w:r w:rsidRPr="00B85C9F">
              <w:t>Énoncer les rôles du numérateur et du dénominateur d’une fraction au départ de l’unité.</w:t>
            </w: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162</w:t>
            </w:r>
          </w:p>
          <w:p w:rsidR="000306B0" w:rsidRPr="00E83B7C" w:rsidRDefault="000306B0" w:rsidP="00EB1E9D">
            <w:pPr>
              <w:jc w:val="center"/>
            </w:pPr>
          </w:p>
        </w:tc>
        <w:tc>
          <w:tcPr>
            <w:tcW w:w="4378" w:type="dxa"/>
          </w:tcPr>
          <w:p w:rsidR="000306B0" w:rsidRPr="00B85C9F" w:rsidRDefault="000306B0" w:rsidP="00EB1E9D">
            <w:r w:rsidRPr="00B85C9F">
              <w:t>Énoncer les rôles du numérateur et du dénominateur d’une fraction au départ de l’unité.</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101</w:t>
            </w:r>
          </w:p>
        </w:tc>
      </w:tr>
      <w:tr w:rsidR="000306B0" w:rsidRPr="002A146E" w:rsidTr="00804561">
        <w:trPr>
          <w:jc w:val="center"/>
        </w:trPr>
        <w:tc>
          <w:tcPr>
            <w:tcW w:w="3473" w:type="dxa"/>
            <w:vMerge w:val="restart"/>
          </w:tcPr>
          <w:p w:rsidR="000306B0" w:rsidRPr="00B85C9F" w:rsidRDefault="000306B0" w:rsidP="00EB1E9D">
            <w:pPr>
              <w:rPr>
                <w:rFonts w:cstheme="minorHAnsi"/>
                <w:b/>
              </w:rPr>
            </w:pPr>
            <w:r w:rsidRPr="00B85C9F">
              <w:rPr>
                <w:rFonts w:cstheme="minorHAnsi"/>
                <w:b/>
              </w:rPr>
              <w:t>SF : Exploiter des fractions partages et des pourcentages.</w:t>
            </w:r>
          </w:p>
        </w:tc>
        <w:tc>
          <w:tcPr>
            <w:tcW w:w="4378" w:type="dxa"/>
            <w:shd w:val="clear" w:color="auto" w:fill="auto"/>
          </w:tcPr>
          <w:p w:rsidR="000306B0" w:rsidRPr="00B85C9F" w:rsidRDefault="000306B0" w:rsidP="00EB1E9D"/>
        </w:tc>
        <w:tc>
          <w:tcPr>
            <w:tcW w:w="813" w:type="dxa"/>
          </w:tcPr>
          <w:p w:rsidR="000306B0" w:rsidRPr="00E83B7C" w:rsidRDefault="000306B0" w:rsidP="00EB1E9D">
            <w:pPr>
              <w:jc w:val="center"/>
            </w:pPr>
          </w:p>
        </w:tc>
        <w:tc>
          <w:tcPr>
            <w:tcW w:w="4378" w:type="dxa"/>
          </w:tcPr>
          <w:p w:rsidR="002A45AB" w:rsidRDefault="000306B0" w:rsidP="00EB1E9D">
            <w:r w:rsidRPr="00B85C9F">
              <w:t xml:space="preserve">Fractionner </w:t>
            </w:r>
          </w:p>
          <w:p w:rsidR="002A45AB" w:rsidRDefault="000306B0" w:rsidP="00EB1E9D">
            <w:r w:rsidRPr="00B85C9F">
              <w:t xml:space="preserve">- des objets selon une de leurs grandeurs en tiers, en sixièmes, en huitièmes ; </w:t>
            </w:r>
          </w:p>
          <w:p w:rsidR="002A45AB" w:rsidRDefault="000306B0" w:rsidP="00EB1E9D">
            <w:r w:rsidRPr="00B85C9F">
              <w:t xml:space="preserve">- des mesures de : </w:t>
            </w:r>
          </w:p>
          <w:p w:rsidR="002A45AB" w:rsidRDefault="000306B0" w:rsidP="00EB1E9D">
            <w:r w:rsidRPr="00B85C9F">
              <w:t xml:space="preserve">- longueurs : 1/2 m ; </w:t>
            </w:r>
          </w:p>
          <w:p w:rsidR="002A45AB" w:rsidRDefault="000306B0" w:rsidP="00EB1E9D">
            <w:r w:rsidRPr="00B85C9F">
              <w:t xml:space="preserve">- capacités : 1/2 l, 1/4 l, 1/8 l ; </w:t>
            </w:r>
          </w:p>
          <w:p w:rsidR="000306B0" w:rsidRPr="00B85C9F" w:rsidRDefault="000306B0" w:rsidP="00EB1E9D">
            <w:r w:rsidRPr="00B85C9F">
              <w:t>- masses : 1/2 kg, 1/4 kg, 1/8 kg.</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102</w:t>
            </w:r>
          </w:p>
        </w:tc>
      </w:tr>
      <w:tr w:rsidR="000306B0" w:rsidRPr="002A146E" w:rsidTr="00804561">
        <w:trPr>
          <w:jc w:val="center"/>
        </w:trPr>
        <w:tc>
          <w:tcPr>
            <w:tcW w:w="3473" w:type="dxa"/>
            <w:vMerge/>
          </w:tcPr>
          <w:p w:rsidR="000306B0" w:rsidRPr="00B85C9F" w:rsidRDefault="000306B0" w:rsidP="00EB1E9D">
            <w:pPr>
              <w:rPr>
                <w:rFonts w:cstheme="minorHAnsi"/>
                <w:b/>
              </w:rPr>
            </w:pPr>
          </w:p>
        </w:tc>
        <w:tc>
          <w:tcPr>
            <w:tcW w:w="4378" w:type="dxa"/>
          </w:tcPr>
          <w:p w:rsidR="000306B0" w:rsidRPr="00B85C9F" w:rsidRDefault="000306B0" w:rsidP="00EB1E9D">
            <w:pPr>
              <w:rPr>
                <w:color w:val="FF0000"/>
                <w:highlight w:val="yellow"/>
              </w:rPr>
            </w:pPr>
            <w:r w:rsidRPr="00B85C9F">
              <w:rPr>
                <w:color w:val="FF0000"/>
              </w:rPr>
              <w:t>Recomposer l’unité à partir de cinquièmes, de dixièmes</w:t>
            </w:r>
            <w:r w:rsidR="00381F96">
              <w:rPr>
                <w:color w:val="FF0000"/>
              </w:rPr>
              <w:t>.</w:t>
            </w:r>
          </w:p>
        </w:tc>
        <w:tc>
          <w:tcPr>
            <w:tcW w:w="813" w:type="dxa"/>
          </w:tcPr>
          <w:p w:rsidR="000306B0" w:rsidRPr="00E83B7C" w:rsidRDefault="000306B0" w:rsidP="00EB1E9D">
            <w:pPr>
              <w:jc w:val="center"/>
              <w:rPr>
                <w:highlight w:val="yellow"/>
              </w:rPr>
            </w:pPr>
            <w:r w:rsidRPr="00E83B7C">
              <w:t>GRV 163</w:t>
            </w:r>
          </w:p>
        </w:tc>
        <w:tc>
          <w:tcPr>
            <w:tcW w:w="4378" w:type="dxa"/>
          </w:tcPr>
          <w:p w:rsidR="000306B0" w:rsidRPr="00B85C9F" w:rsidRDefault="000306B0" w:rsidP="00CD1153">
            <w:pPr>
              <w:tabs>
                <w:tab w:val="left" w:pos="691"/>
              </w:tabs>
              <w:rPr>
                <w:highlight w:val="yellow"/>
              </w:rPr>
            </w:pPr>
            <w:r w:rsidRPr="00B85C9F">
              <w:t xml:space="preserve">Recomposer l’unité à partir </w:t>
            </w:r>
            <w:r w:rsidRPr="00381F96">
              <w:rPr>
                <w:u w:val="single"/>
              </w:rPr>
              <w:t>de huitièmes, de tiers, de sixièmes.</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103</w:t>
            </w:r>
          </w:p>
        </w:tc>
      </w:tr>
      <w:tr w:rsidR="000306B0" w:rsidRPr="002A146E" w:rsidTr="00804561">
        <w:trPr>
          <w:jc w:val="center"/>
        </w:trPr>
        <w:tc>
          <w:tcPr>
            <w:tcW w:w="3473" w:type="dxa"/>
            <w:vMerge/>
          </w:tcPr>
          <w:p w:rsidR="000306B0" w:rsidRPr="00B85C9F" w:rsidRDefault="000306B0" w:rsidP="00EB1E9D">
            <w:pPr>
              <w:rPr>
                <w:rFonts w:cstheme="minorHAnsi"/>
                <w:b/>
              </w:rPr>
            </w:pPr>
          </w:p>
        </w:tc>
        <w:tc>
          <w:tcPr>
            <w:tcW w:w="4378" w:type="dxa"/>
            <w:shd w:val="clear" w:color="auto" w:fill="auto"/>
          </w:tcPr>
          <w:p w:rsidR="000306B0" w:rsidRPr="00B85C9F" w:rsidRDefault="000306B0" w:rsidP="00EB1E9D">
            <w:pPr>
              <w:rPr>
                <w:color w:val="FF0000"/>
              </w:rPr>
            </w:pPr>
            <w:r w:rsidRPr="00B85C9F">
              <w:rPr>
                <w:color w:val="FF0000"/>
              </w:rPr>
              <w:t xml:space="preserve">Représenter des fractions partages : </w:t>
            </w:r>
          </w:p>
          <w:p w:rsidR="000306B0" w:rsidRPr="00B85C9F" w:rsidRDefault="00A339A9" w:rsidP="00EB1E9D">
            <w:pPr>
              <w:rPr>
                <w:rFonts w:eastAsiaTheme="minorEastAsia"/>
                <w:color w:val="FF0000"/>
              </w:rPr>
            </w:pPr>
            <m:oMathPara>
              <m:oMath>
                <m:f>
                  <m:fPr>
                    <m:ctrlPr>
                      <w:rPr>
                        <w:rFonts w:ascii="Cambria Math" w:hAnsi="Cambria Math"/>
                        <w:i/>
                      </w:rPr>
                    </m:ctrlPr>
                  </m:fPr>
                  <m:num>
                    <m:r>
                      <w:rPr>
                        <w:rFonts w:ascii="Cambria Math" w:hAnsi="Cambria Math"/>
                      </w:rPr>
                      <m:t>.</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4</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8</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6</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12</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5</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10</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20</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100</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1000</m:t>
                    </m:r>
                  </m:den>
                </m:f>
                <m:r>
                  <w:rPr>
                    <w:rFonts w:ascii="Cambria Math" w:hAnsi="Cambria Math"/>
                    <w:color w:val="FF0000"/>
                  </w:rPr>
                  <m:t xml:space="preserve"> de…</m:t>
                </m:r>
              </m:oMath>
            </m:oMathPara>
          </w:p>
          <w:p w:rsidR="000306B0" w:rsidRPr="00B85C9F" w:rsidRDefault="000306B0" w:rsidP="00EB1E9D">
            <w:pPr>
              <w:rPr>
                <w:color w:val="FF0000"/>
              </w:rPr>
            </w:pP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164</w:t>
            </w:r>
          </w:p>
        </w:tc>
        <w:tc>
          <w:tcPr>
            <w:tcW w:w="4378" w:type="dxa"/>
            <w:shd w:val="clear" w:color="auto" w:fill="auto"/>
          </w:tcPr>
          <w:p w:rsidR="000306B0" w:rsidRPr="007052BC" w:rsidRDefault="000306B0" w:rsidP="00EB1E9D">
            <w:r w:rsidRPr="00B85C9F">
              <w:t xml:space="preserve">Représenter des fractions partages plus petites ou égales à l’unité : </w:t>
            </w:r>
            <m:oMath>
              <m:r>
                <m:rPr>
                  <m:sty m:val="p"/>
                </m:rPr>
                <w:rPr>
                  <w:rFonts w:ascii="Cambria Math" w:hAnsi="Cambria Math"/>
                </w:rPr>
                <w:br/>
              </m:r>
              <m:f>
                <m:fPr>
                  <m:ctrlPr>
                    <w:rPr>
                      <w:rFonts w:ascii="Cambria Math" w:hAnsi="Cambria Math"/>
                    </w:rPr>
                  </m:ctrlPr>
                </m:fPr>
                <m:num>
                  <m:r>
                    <m:rPr>
                      <m:sty m:val="p"/>
                    </m:rPr>
                    <w:rPr>
                      <w:rFonts w:ascii="Cambria Math" w:hAnsi="Cambria Math"/>
                    </w:rPr>
                    <m:t>.</m:t>
                  </m:r>
                </m:num>
                <m:den>
                  <m:r>
                    <m:rPr>
                      <m:sty m:val="p"/>
                    </m:rPr>
                    <w:rPr>
                      <w:rFonts w:ascii="Cambria Math" w:hAnsi="Cambria Math"/>
                    </w:rPr>
                    <m:t>2</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num>
                <m:den>
                  <m:r>
                    <m:rPr>
                      <m:sty m:val="p"/>
                    </m:rPr>
                    <w:rPr>
                      <w:rFonts w:ascii="Cambria Math" w:hAnsi="Cambria Math"/>
                    </w:rPr>
                    <m:t>4</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num>
                <m:den>
                  <m:r>
                    <m:rPr>
                      <m:sty m:val="p"/>
                    </m:rPr>
                    <w:rPr>
                      <w:rFonts w:ascii="Cambria Math" w:hAnsi="Cambria Math"/>
                    </w:rPr>
                    <m:t>8</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num>
                <m:den>
                  <m:r>
                    <m:rPr>
                      <m:sty m:val="p"/>
                    </m:rPr>
                    <w:rPr>
                      <w:rFonts w:ascii="Cambria Math" w:hAnsi="Cambria Math"/>
                    </w:rPr>
                    <m:t>3</m:t>
                  </m:r>
                </m:den>
              </m:f>
              <m:r>
                <m:rPr>
                  <m:sty m:val="p"/>
                </m:rPr>
                <w:rPr>
                  <w:rFonts w:ascii="Cambria Math" w:hAnsi="Cambria Math"/>
                </w:rPr>
                <m:t xml:space="preserve"> et  </m:t>
              </m:r>
              <m:f>
                <m:fPr>
                  <m:ctrlPr>
                    <w:rPr>
                      <w:rFonts w:ascii="Cambria Math" w:hAnsi="Cambria Math"/>
                    </w:rPr>
                  </m:ctrlPr>
                </m:fPr>
                <m:num>
                  <m:r>
                    <m:rPr>
                      <m:sty m:val="p"/>
                    </m:rPr>
                    <w:rPr>
                      <w:rFonts w:ascii="Cambria Math" w:hAnsi="Cambria Math"/>
                    </w:rPr>
                    <m:t>.</m:t>
                  </m:r>
                </m:num>
                <m:den>
                  <m:r>
                    <m:rPr>
                      <m:sty m:val="p"/>
                    </m:rPr>
                    <w:rPr>
                      <w:rFonts w:ascii="Cambria Math" w:hAnsi="Cambria Math"/>
                    </w:rPr>
                    <m:t>6</m:t>
                  </m:r>
                </m:den>
              </m:f>
            </m:oMath>
            <w:r w:rsidRPr="00B85C9F">
              <w:rPr>
                <w:rFonts w:eastAsiaTheme="minorEastAsia"/>
              </w:rPr>
              <w:t xml:space="preserve"> de …</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rPr>
                <w:highlight w:val="yellow"/>
              </w:rPr>
            </w:pPr>
            <w:r w:rsidRPr="00E83B7C">
              <w:t>104</w:t>
            </w:r>
          </w:p>
        </w:tc>
      </w:tr>
      <w:tr w:rsidR="000306B0" w:rsidRPr="002A146E" w:rsidTr="00804561">
        <w:trPr>
          <w:jc w:val="center"/>
        </w:trPr>
        <w:tc>
          <w:tcPr>
            <w:tcW w:w="3473" w:type="dxa"/>
            <w:vMerge/>
          </w:tcPr>
          <w:p w:rsidR="000306B0" w:rsidRPr="00B85C9F" w:rsidRDefault="000306B0" w:rsidP="00EB1E9D">
            <w:pPr>
              <w:rPr>
                <w:rFonts w:cstheme="minorHAnsi"/>
                <w:b/>
              </w:rPr>
            </w:pPr>
          </w:p>
        </w:tc>
        <w:tc>
          <w:tcPr>
            <w:tcW w:w="4378" w:type="dxa"/>
          </w:tcPr>
          <w:p w:rsidR="000306B0" w:rsidRPr="00B85C9F" w:rsidRDefault="000306B0" w:rsidP="00EB1E9D">
            <w:pPr>
              <w:rPr>
                <w:rFonts w:eastAsiaTheme="minorEastAsia"/>
                <w:color w:val="FF0000"/>
              </w:rPr>
            </w:pPr>
            <w:r w:rsidRPr="00B85C9F">
              <w:rPr>
                <w:color w:val="FF0000"/>
              </w:rPr>
              <w:t xml:space="preserve">Reconnaitre des représentations de fractions : </w:t>
            </w:r>
            <m:oMath>
              <m:r>
                <m:rPr>
                  <m:sty m:val="p"/>
                </m:rPr>
                <w:rPr>
                  <w:rFonts w:ascii="Cambria Math" w:hAnsi="Cambria Math"/>
                </w:rPr>
                <w:br/>
              </m:r>
            </m:oMath>
            <m:oMathPara>
              <m:oMath>
                <m:f>
                  <m:fPr>
                    <m:ctrlPr>
                      <w:rPr>
                        <w:rFonts w:ascii="Cambria Math" w:hAnsi="Cambria Math"/>
                        <w:i/>
                      </w:rPr>
                    </m:ctrlPr>
                  </m:fPr>
                  <m:num>
                    <m:r>
                      <w:rPr>
                        <w:rFonts w:ascii="Cambria Math" w:hAnsi="Cambria Math"/>
                      </w:rPr>
                      <m:t>.</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4</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8</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6</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12</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5</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10</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20</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100</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m:t>
                    </m:r>
                  </m:num>
                  <m:den>
                    <m:r>
                      <w:rPr>
                        <w:rFonts w:ascii="Cambria Math" w:hAnsi="Cambria Math"/>
                        <w:color w:val="FF0000"/>
                      </w:rPr>
                      <m:t>1000</m:t>
                    </m:r>
                  </m:den>
                </m:f>
                <m:r>
                  <w:rPr>
                    <w:rFonts w:ascii="Cambria Math" w:hAnsi="Cambria Math"/>
                    <w:color w:val="FF0000"/>
                  </w:rPr>
                  <m:t xml:space="preserve"> de…</m:t>
                </m:r>
              </m:oMath>
            </m:oMathPara>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165</w:t>
            </w:r>
          </w:p>
        </w:tc>
        <w:tc>
          <w:tcPr>
            <w:tcW w:w="4378" w:type="dxa"/>
            <w:shd w:val="clear" w:color="auto" w:fill="auto"/>
          </w:tcPr>
          <w:p w:rsidR="000306B0" w:rsidRPr="00B85C9F" w:rsidRDefault="000306B0" w:rsidP="00EB1E9D">
            <w:r w:rsidRPr="00B85C9F">
              <w:t>Reconnaitre des représentations de fractions partages plus petites ou égales à l’unité :</w:t>
            </w:r>
          </w:p>
          <w:p w:rsidR="000306B0" w:rsidRPr="00B85C9F" w:rsidRDefault="00A339A9" w:rsidP="00EB1E9D">
            <w:pPr>
              <w:rPr>
                <w:highlight w:val="yellow"/>
              </w:rPr>
            </w:pPr>
            <m:oMath>
              <m:f>
                <m:fPr>
                  <m:ctrlPr>
                    <w:rPr>
                      <w:rFonts w:ascii="Cambria Math" w:hAnsi="Cambria Math"/>
                    </w:rPr>
                  </m:ctrlPr>
                </m:fPr>
                <m:num>
                  <m:r>
                    <m:rPr>
                      <m:sty m:val="p"/>
                    </m:rPr>
                    <w:rPr>
                      <w:rFonts w:ascii="Cambria Math" w:hAnsi="Cambria Math"/>
                    </w:rPr>
                    <m:t>.</m:t>
                  </m:r>
                </m:num>
                <m:den>
                  <m:r>
                    <m:rPr>
                      <m:sty m:val="p"/>
                    </m:rPr>
                    <w:rPr>
                      <w:rFonts w:ascii="Cambria Math" w:hAnsi="Cambria Math"/>
                    </w:rPr>
                    <m:t>2</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num>
                <m:den>
                  <m:r>
                    <m:rPr>
                      <m:sty m:val="p"/>
                    </m:rPr>
                    <w:rPr>
                      <w:rFonts w:ascii="Cambria Math" w:hAnsi="Cambria Math"/>
                    </w:rPr>
                    <m:t>4</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num>
                <m:den>
                  <m:r>
                    <m:rPr>
                      <m:sty m:val="p"/>
                    </m:rPr>
                    <w:rPr>
                      <w:rFonts w:ascii="Cambria Math" w:hAnsi="Cambria Math"/>
                    </w:rPr>
                    <m:t>8</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num>
                <m:den>
                  <m:r>
                    <m:rPr>
                      <m:sty m:val="p"/>
                    </m:rPr>
                    <w:rPr>
                      <w:rFonts w:ascii="Cambria Math" w:hAnsi="Cambria Math"/>
                    </w:rPr>
                    <m:t>3</m:t>
                  </m:r>
                </m:den>
              </m:f>
              <m:r>
                <m:rPr>
                  <m:sty m:val="p"/>
                </m:rPr>
                <w:rPr>
                  <w:rFonts w:ascii="Cambria Math" w:hAnsi="Cambria Math"/>
                </w:rPr>
                <m:t xml:space="preserve"> et  </m:t>
              </m:r>
              <m:f>
                <m:fPr>
                  <m:ctrlPr>
                    <w:rPr>
                      <w:rFonts w:ascii="Cambria Math" w:hAnsi="Cambria Math"/>
                    </w:rPr>
                  </m:ctrlPr>
                </m:fPr>
                <m:num>
                  <m:r>
                    <m:rPr>
                      <m:sty m:val="p"/>
                    </m:rPr>
                    <w:rPr>
                      <w:rFonts w:ascii="Cambria Math" w:hAnsi="Cambria Math"/>
                    </w:rPr>
                    <m:t>.</m:t>
                  </m:r>
                </m:num>
                <m:den>
                  <m:r>
                    <m:rPr>
                      <m:sty m:val="p"/>
                    </m:rPr>
                    <w:rPr>
                      <w:rFonts w:ascii="Cambria Math" w:hAnsi="Cambria Math"/>
                    </w:rPr>
                    <m:t>6</m:t>
                  </m:r>
                </m:den>
              </m:f>
            </m:oMath>
            <w:r w:rsidR="000306B0" w:rsidRPr="00B85C9F">
              <w:rPr>
                <w:rFonts w:eastAsiaTheme="minorEastAsia"/>
              </w:rPr>
              <w:t xml:space="preserve"> de</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105</w:t>
            </w:r>
          </w:p>
        </w:tc>
      </w:tr>
      <w:tr w:rsidR="000306B0" w:rsidRPr="002A146E" w:rsidTr="00804561">
        <w:trPr>
          <w:jc w:val="center"/>
        </w:trPr>
        <w:tc>
          <w:tcPr>
            <w:tcW w:w="3473" w:type="dxa"/>
            <w:vMerge/>
            <w:vAlign w:val="center"/>
          </w:tcPr>
          <w:p w:rsidR="000306B0" w:rsidRPr="001B0BD1" w:rsidRDefault="000306B0" w:rsidP="00EB1E9D">
            <w:pPr>
              <w:rPr>
                <w:rFonts w:cstheme="minorHAnsi"/>
                <w:b/>
              </w:rPr>
            </w:pPr>
          </w:p>
        </w:tc>
        <w:tc>
          <w:tcPr>
            <w:tcW w:w="4378" w:type="dxa"/>
            <w:shd w:val="clear" w:color="auto" w:fill="auto"/>
          </w:tcPr>
          <w:p w:rsidR="000306B0" w:rsidRPr="001B0BD1" w:rsidRDefault="000306B0" w:rsidP="00EB1E9D">
            <w:pPr>
              <w:rPr>
                <w:color w:val="FF0000"/>
              </w:rPr>
            </w:pPr>
            <w:r w:rsidRPr="001B0BD1">
              <w:rPr>
                <w:color w:val="FF0000"/>
              </w:rPr>
              <w:t>Additionner des grandeurs fractionnées de même dénominateur et simplifier le résultat obtenu.</w:t>
            </w:r>
          </w:p>
        </w:tc>
        <w:tc>
          <w:tcPr>
            <w:tcW w:w="813" w:type="dxa"/>
            <w:shd w:val="clear" w:color="auto" w:fill="auto"/>
          </w:tcPr>
          <w:p w:rsidR="000306B0" w:rsidRPr="00E83B7C" w:rsidRDefault="000306B0" w:rsidP="00EB1E9D">
            <w:pPr>
              <w:jc w:val="center"/>
            </w:pPr>
            <w:r w:rsidRPr="00E83B7C">
              <w:t>GRV</w:t>
            </w:r>
          </w:p>
          <w:p w:rsidR="000306B0" w:rsidRPr="00E83B7C" w:rsidRDefault="000306B0" w:rsidP="00EB1E9D">
            <w:pPr>
              <w:jc w:val="center"/>
            </w:pPr>
            <w:r w:rsidRPr="00E83B7C">
              <w:t>166</w:t>
            </w:r>
          </w:p>
        </w:tc>
        <w:tc>
          <w:tcPr>
            <w:tcW w:w="4378" w:type="dxa"/>
            <w:shd w:val="clear" w:color="auto" w:fill="E7E6E6" w:themeFill="background2"/>
          </w:tcPr>
          <w:p w:rsidR="000306B0" w:rsidRPr="00E83B7C" w:rsidRDefault="000306B0" w:rsidP="00EB1E9D">
            <w:pPr>
              <w:rPr>
                <w:highlight w:val="yellow"/>
              </w:rPr>
            </w:pPr>
          </w:p>
        </w:tc>
        <w:tc>
          <w:tcPr>
            <w:tcW w:w="727" w:type="dxa"/>
            <w:gridSpan w:val="2"/>
            <w:shd w:val="clear" w:color="auto" w:fill="E7E6E6" w:themeFill="background2"/>
          </w:tcPr>
          <w:p w:rsidR="000306B0" w:rsidRPr="00E83B7C" w:rsidRDefault="000306B0" w:rsidP="00EB1E9D">
            <w:pPr>
              <w:jc w:val="center"/>
            </w:pPr>
          </w:p>
        </w:tc>
      </w:tr>
      <w:tr w:rsidR="000306B0" w:rsidRPr="002A146E" w:rsidTr="00804561">
        <w:trPr>
          <w:jc w:val="center"/>
        </w:trPr>
        <w:tc>
          <w:tcPr>
            <w:tcW w:w="3473" w:type="dxa"/>
            <w:vMerge/>
            <w:vAlign w:val="center"/>
          </w:tcPr>
          <w:p w:rsidR="000306B0" w:rsidRPr="001B0BD1" w:rsidRDefault="000306B0" w:rsidP="00EB1E9D">
            <w:pPr>
              <w:rPr>
                <w:rFonts w:cstheme="minorHAnsi"/>
                <w:b/>
              </w:rPr>
            </w:pPr>
          </w:p>
        </w:tc>
        <w:tc>
          <w:tcPr>
            <w:tcW w:w="4378" w:type="dxa"/>
            <w:shd w:val="clear" w:color="auto" w:fill="auto"/>
          </w:tcPr>
          <w:p w:rsidR="000306B0" w:rsidRPr="001B0BD1" w:rsidRDefault="000306B0" w:rsidP="00EB1E9D">
            <w:pPr>
              <w:rPr>
                <w:color w:val="FF0000"/>
              </w:rPr>
            </w:pPr>
            <w:r w:rsidRPr="001B0BD1">
              <w:rPr>
                <w:color w:val="FF0000"/>
              </w:rPr>
              <w:t>Multiplier une grandeur fractionnée par un nombre entier et simplifier le résultat obtenu.</w:t>
            </w:r>
          </w:p>
        </w:tc>
        <w:tc>
          <w:tcPr>
            <w:tcW w:w="813" w:type="dxa"/>
            <w:shd w:val="clear" w:color="auto" w:fill="auto"/>
          </w:tcPr>
          <w:p w:rsidR="000306B0" w:rsidRPr="00E83B7C" w:rsidRDefault="000306B0" w:rsidP="00EB1E9D">
            <w:pPr>
              <w:jc w:val="center"/>
            </w:pPr>
            <w:r w:rsidRPr="00E83B7C">
              <w:t xml:space="preserve">GRV </w:t>
            </w:r>
          </w:p>
          <w:p w:rsidR="000306B0" w:rsidRPr="00E83B7C" w:rsidRDefault="000306B0" w:rsidP="00EB1E9D">
            <w:pPr>
              <w:jc w:val="center"/>
            </w:pPr>
            <w:r w:rsidRPr="00E83B7C">
              <w:t>167</w:t>
            </w:r>
          </w:p>
        </w:tc>
        <w:tc>
          <w:tcPr>
            <w:tcW w:w="4378" w:type="dxa"/>
            <w:shd w:val="clear" w:color="auto" w:fill="E7E6E6" w:themeFill="background2"/>
          </w:tcPr>
          <w:p w:rsidR="000306B0" w:rsidRPr="00E83B7C" w:rsidRDefault="000306B0" w:rsidP="00EB1E9D">
            <w:pPr>
              <w:pStyle w:val="Paragraphedeliste"/>
              <w:ind w:left="1068"/>
              <w:rPr>
                <w:highlight w:val="yellow"/>
              </w:rPr>
            </w:pPr>
          </w:p>
        </w:tc>
        <w:tc>
          <w:tcPr>
            <w:tcW w:w="727" w:type="dxa"/>
            <w:gridSpan w:val="2"/>
            <w:shd w:val="clear" w:color="auto" w:fill="E7E6E6" w:themeFill="background2"/>
          </w:tcPr>
          <w:p w:rsidR="000306B0" w:rsidRPr="00E83B7C" w:rsidRDefault="000306B0" w:rsidP="00EB1E9D">
            <w:pPr>
              <w:jc w:val="center"/>
            </w:pPr>
          </w:p>
        </w:tc>
      </w:tr>
      <w:tr w:rsidR="000306B0" w:rsidRPr="002A146E" w:rsidTr="00804561">
        <w:trPr>
          <w:cantSplit/>
          <w:trHeight w:val="567"/>
          <w:jc w:val="center"/>
        </w:trPr>
        <w:tc>
          <w:tcPr>
            <w:tcW w:w="3473" w:type="dxa"/>
            <w:shd w:val="clear" w:color="auto" w:fill="FFF2CC" w:themeFill="accent4" w:themeFillTint="33"/>
            <w:vAlign w:val="center"/>
          </w:tcPr>
          <w:p w:rsidR="000306B0" w:rsidRPr="002547B7" w:rsidRDefault="000306B0" w:rsidP="00EB1E9D">
            <w:pPr>
              <w:jc w:val="center"/>
              <w:rPr>
                <w:b/>
              </w:rPr>
            </w:pPr>
            <w:r w:rsidRPr="002547B7">
              <w:rPr>
                <w:b/>
              </w:rPr>
              <w:lastRenderedPageBreak/>
              <w:t xml:space="preserve">CONTENUS </w:t>
            </w:r>
          </w:p>
        </w:tc>
        <w:tc>
          <w:tcPr>
            <w:tcW w:w="4378" w:type="dxa"/>
            <w:shd w:val="clear" w:color="auto" w:fill="FFF2CC" w:themeFill="accent4" w:themeFillTint="33"/>
            <w:vAlign w:val="center"/>
          </w:tcPr>
          <w:p w:rsidR="000306B0" w:rsidRPr="002547B7" w:rsidRDefault="000306B0" w:rsidP="00EB1E9D">
            <w:pPr>
              <w:jc w:val="center"/>
              <w:rPr>
                <w:b/>
              </w:rPr>
            </w:pPr>
            <w:r w:rsidRPr="002547B7">
              <w:rPr>
                <w:b/>
              </w:rPr>
              <w:t>ATTENDU</w:t>
            </w:r>
            <w:r>
              <w:rPr>
                <w:b/>
              </w:rPr>
              <w:t>S</w:t>
            </w:r>
            <w:r w:rsidRPr="002547B7">
              <w:rPr>
                <w:b/>
              </w:rPr>
              <w:t xml:space="preserve"> P4 </w:t>
            </w:r>
          </w:p>
        </w:tc>
        <w:tc>
          <w:tcPr>
            <w:tcW w:w="813" w:type="dxa"/>
            <w:shd w:val="clear" w:color="auto" w:fill="FFF2CC" w:themeFill="accent4" w:themeFillTint="33"/>
            <w:vAlign w:val="center"/>
          </w:tcPr>
          <w:p w:rsidR="000306B0" w:rsidRPr="002547B7" w:rsidRDefault="000306B0" w:rsidP="00EB1E9D">
            <w:pPr>
              <w:jc w:val="center"/>
              <w:rPr>
                <w:b/>
              </w:rPr>
            </w:pPr>
            <w:r w:rsidRPr="002547B7">
              <w:rPr>
                <w:b/>
              </w:rPr>
              <w:t>RÉF</w:t>
            </w:r>
          </w:p>
        </w:tc>
        <w:tc>
          <w:tcPr>
            <w:tcW w:w="4378" w:type="dxa"/>
            <w:shd w:val="clear" w:color="auto" w:fill="FFF2CC" w:themeFill="accent4" w:themeFillTint="33"/>
            <w:vAlign w:val="center"/>
          </w:tcPr>
          <w:p w:rsidR="000306B0" w:rsidRPr="002547B7" w:rsidRDefault="000306B0" w:rsidP="00EB1E9D">
            <w:pPr>
              <w:jc w:val="center"/>
              <w:rPr>
                <w:b/>
              </w:rPr>
            </w:pPr>
            <w:r w:rsidRPr="002547B7">
              <w:rPr>
                <w:b/>
              </w:rPr>
              <w:t>ATTENDUS P3</w:t>
            </w:r>
          </w:p>
        </w:tc>
        <w:tc>
          <w:tcPr>
            <w:tcW w:w="727" w:type="dxa"/>
            <w:gridSpan w:val="2"/>
            <w:shd w:val="clear" w:color="auto" w:fill="FFF2CC" w:themeFill="accent4" w:themeFillTint="33"/>
            <w:vAlign w:val="center"/>
          </w:tcPr>
          <w:p w:rsidR="000306B0" w:rsidRPr="002547B7" w:rsidRDefault="000306B0" w:rsidP="00EB1E9D">
            <w:pPr>
              <w:jc w:val="center"/>
              <w:rPr>
                <w:b/>
              </w:rPr>
            </w:pPr>
            <w:r w:rsidRPr="002547B7">
              <w:rPr>
                <w:b/>
              </w:rPr>
              <w:t>RÉF</w:t>
            </w:r>
          </w:p>
        </w:tc>
      </w:tr>
      <w:tr w:rsidR="000306B0" w:rsidRPr="002A146E" w:rsidTr="00804561">
        <w:trPr>
          <w:jc w:val="center"/>
        </w:trPr>
        <w:tc>
          <w:tcPr>
            <w:tcW w:w="3473" w:type="dxa"/>
            <w:vMerge w:val="restart"/>
          </w:tcPr>
          <w:p w:rsidR="000306B0" w:rsidRPr="001B0BD1" w:rsidRDefault="000306B0" w:rsidP="00EB1E9D">
            <w:pPr>
              <w:rPr>
                <w:rFonts w:cstheme="minorHAnsi"/>
                <w:b/>
              </w:rPr>
            </w:pPr>
            <w:r w:rsidRPr="001B0BD1">
              <w:rPr>
                <w:rFonts w:cstheme="minorHAnsi"/>
                <w:b/>
              </w:rPr>
              <w:t>SF : Comparer des grandeurs fractionnées pour établir des équivalences, pour établir un ordre.</w:t>
            </w:r>
          </w:p>
        </w:tc>
        <w:tc>
          <w:tcPr>
            <w:tcW w:w="4378" w:type="dxa"/>
            <w:shd w:val="clear" w:color="auto" w:fill="auto"/>
          </w:tcPr>
          <w:p w:rsidR="000306B0" w:rsidRPr="001B0BD1" w:rsidRDefault="000306B0" w:rsidP="00EB1E9D">
            <w:r w:rsidRPr="001B0BD1">
              <w:t xml:space="preserve">Établir l’équivalence de fractionnements </w:t>
            </w:r>
            <w:r w:rsidRPr="00272A28">
              <w:t>de mesures de grandeurs et la traduire par u</w:t>
            </w:r>
            <w:r w:rsidRPr="001B0BD1">
              <w:t>ne égalité.</w:t>
            </w:r>
          </w:p>
        </w:tc>
        <w:tc>
          <w:tcPr>
            <w:tcW w:w="813" w:type="dxa"/>
            <w:shd w:val="clear" w:color="auto" w:fill="auto"/>
          </w:tcPr>
          <w:p w:rsidR="000306B0" w:rsidRPr="00E83B7C" w:rsidRDefault="000306B0" w:rsidP="00EB1E9D">
            <w:pPr>
              <w:jc w:val="center"/>
            </w:pPr>
            <w:r w:rsidRPr="00E83B7C">
              <w:t>GRV</w:t>
            </w:r>
          </w:p>
          <w:p w:rsidR="000306B0" w:rsidRPr="00E83B7C" w:rsidRDefault="000306B0" w:rsidP="00EB1E9D">
            <w:pPr>
              <w:jc w:val="center"/>
            </w:pPr>
            <w:r w:rsidRPr="00E83B7C">
              <w:t>168</w:t>
            </w:r>
          </w:p>
        </w:tc>
        <w:tc>
          <w:tcPr>
            <w:tcW w:w="4378" w:type="dxa"/>
          </w:tcPr>
          <w:p w:rsidR="000306B0" w:rsidRPr="00E83B7C" w:rsidRDefault="000306B0" w:rsidP="00EB1E9D">
            <w:r w:rsidRPr="00E83B7C">
              <w:t xml:space="preserve">Établir l’équivalence </w:t>
            </w:r>
            <w:r w:rsidRPr="00272A28">
              <w:rPr>
                <w:u w:val="single"/>
              </w:rPr>
              <w:t>de fractionnements d’objets</w:t>
            </w:r>
            <w:r w:rsidRPr="00E83B7C">
              <w:t>, de mesures de grandeurs et la traduire par une égalité</w:t>
            </w:r>
            <w:r>
              <w:t>.</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106</w:t>
            </w:r>
          </w:p>
        </w:tc>
      </w:tr>
      <w:tr w:rsidR="000306B0" w:rsidRPr="002A146E" w:rsidTr="00804561">
        <w:trPr>
          <w:jc w:val="center"/>
        </w:trPr>
        <w:tc>
          <w:tcPr>
            <w:tcW w:w="3473" w:type="dxa"/>
            <w:vMerge/>
          </w:tcPr>
          <w:p w:rsidR="000306B0" w:rsidRPr="001B0BD1" w:rsidRDefault="000306B0" w:rsidP="00EB1E9D">
            <w:pPr>
              <w:rPr>
                <w:rFonts w:ascii="Arial" w:hAnsi="Arial" w:cs="Arial"/>
                <w:b/>
              </w:rPr>
            </w:pPr>
          </w:p>
        </w:tc>
        <w:tc>
          <w:tcPr>
            <w:tcW w:w="4378" w:type="dxa"/>
            <w:shd w:val="clear" w:color="auto" w:fill="auto"/>
          </w:tcPr>
          <w:p w:rsidR="000306B0" w:rsidRPr="001B0BD1" w:rsidRDefault="000306B0" w:rsidP="00EB1E9D">
            <w:pPr>
              <w:rPr>
                <w:color w:val="FF0000"/>
              </w:rPr>
            </w:pPr>
            <w:r w:rsidRPr="001B0BD1">
              <w:t xml:space="preserve">Établir l’ordre entre grandeurs fractionnées de même dénominateur </w:t>
            </w:r>
            <w:r w:rsidRPr="001B0BD1">
              <w:rPr>
                <w:color w:val="FF0000"/>
              </w:rPr>
              <w:t>ou de même numérateur.</w:t>
            </w:r>
          </w:p>
        </w:tc>
        <w:tc>
          <w:tcPr>
            <w:tcW w:w="813" w:type="dxa"/>
            <w:shd w:val="clear" w:color="auto" w:fill="auto"/>
          </w:tcPr>
          <w:p w:rsidR="000306B0" w:rsidRPr="00E83B7C" w:rsidRDefault="000306B0" w:rsidP="00EB1E9D">
            <w:pPr>
              <w:jc w:val="center"/>
            </w:pPr>
            <w:r w:rsidRPr="00E83B7C">
              <w:t xml:space="preserve">GRV </w:t>
            </w:r>
          </w:p>
          <w:p w:rsidR="000306B0" w:rsidRPr="00E83B7C" w:rsidRDefault="000306B0" w:rsidP="00EB1E9D">
            <w:pPr>
              <w:jc w:val="center"/>
            </w:pPr>
            <w:r w:rsidRPr="00E83B7C">
              <w:t>169</w:t>
            </w:r>
          </w:p>
        </w:tc>
        <w:tc>
          <w:tcPr>
            <w:tcW w:w="4378" w:type="dxa"/>
          </w:tcPr>
          <w:p w:rsidR="000306B0" w:rsidRPr="00E83B7C" w:rsidRDefault="000306B0" w:rsidP="00EB1E9D">
            <w:r w:rsidRPr="00E83B7C">
              <w:t>Établir l’ordre entre grandeurs fractionnées de même dénominateur</w:t>
            </w:r>
            <w:r>
              <w:t>.</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107</w:t>
            </w:r>
          </w:p>
        </w:tc>
      </w:tr>
      <w:tr w:rsidR="000306B0" w:rsidRPr="002A146E" w:rsidTr="00804561">
        <w:trPr>
          <w:jc w:val="center"/>
        </w:trPr>
        <w:tc>
          <w:tcPr>
            <w:tcW w:w="3473" w:type="dxa"/>
          </w:tcPr>
          <w:p w:rsidR="000306B0" w:rsidRPr="001B0BD1" w:rsidRDefault="000306B0" w:rsidP="00EB1E9D">
            <w:pPr>
              <w:rPr>
                <w:rFonts w:cstheme="minorHAnsi"/>
                <w:b/>
              </w:rPr>
            </w:pPr>
            <w:r w:rsidRPr="001B0BD1">
              <w:rPr>
                <w:rFonts w:cstheme="minorHAnsi"/>
                <w:b/>
              </w:rPr>
              <w:t>C : Résoudre des problèmes comportant des grandeurs fractionnées ou des pourcentages.</w:t>
            </w:r>
          </w:p>
        </w:tc>
        <w:tc>
          <w:tcPr>
            <w:tcW w:w="4378" w:type="dxa"/>
            <w:shd w:val="clear" w:color="auto" w:fill="auto"/>
          </w:tcPr>
          <w:p w:rsidR="000306B0" w:rsidRPr="001B0BD1" w:rsidRDefault="000306B0" w:rsidP="00EB1E9D">
            <w:r w:rsidRPr="001B0BD1">
              <w:t>Résoudre des problèmes faisant intervenir des représentations de grandeurs fractionnées, dans des situations contextualisées.</w:t>
            </w:r>
          </w:p>
        </w:tc>
        <w:tc>
          <w:tcPr>
            <w:tcW w:w="813" w:type="dxa"/>
            <w:shd w:val="clear" w:color="auto" w:fill="auto"/>
          </w:tcPr>
          <w:p w:rsidR="000306B0" w:rsidRPr="00E83B7C" w:rsidRDefault="000306B0" w:rsidP="00EB1E9D">
            <w:pPr>
              <w:jc w:val="center"/>
            </w:pPr>
            <w:r w:rsidRPr="00E83B7C">
              <w:t xml:space="preserve">GRV </w:t>
            </w:r>
          </w:p>
          <w:p w:rsidR="000306B0" w:rsidRPr="00E83B7C" w:rsidRDefault="000306B0" w:rsidP="00EB1E9D">
            <w:pPr>
              <w:jc w:val="center"/>
            </w:pPr>
            <w:r w:rsidRPr="00E83B7C">
              <w:t>170</w:t>
            </w:r>
          </w:p>
        </w:tc>
        <w:tc>
          <w:tcPr>
            <w:tcW w:w="4378" w:type="dxa"/>
          </w:tcPr>
          <w:p w:rsidR="000306B0" w:rsidRPr="00E83B7C" w:rsidRDefault="000306B0" w:rsidP="00EB1E9D">
            <w:r w:rsidRPr="00E83B7C">
              <w:t>Résoudre des problèmes faisant intervenir des représentations de grandeurs fractionnées dans des situations contextualisées.</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108</w:t>
            </w:r>
          </w:p>
        </w:tc>
      </w:tr>
      <w:tr w:rsidR="000306B0" w:rsidRPr="002A146E" w:rsidTr="00804561">
        <w:trPr>
          <w:trHeight w:val="425"/>
          <w:jc w:val="center"/>
        </w:trPr>
        <w:tc>
          <w:tcPr>
            <w:tcW w:w="13769" w:type="dxa"/>
            <w:gridSpan w:val="6"/>
            <w:shd w:val="clear" w:color="auto" w:fill="9CC2E5" w:themeFill="accent1" w:themeFillTint="99"/>
          </w:tcPr>
          <w:p w:rsidR="000306B0" w:rsidRPr="006F7A70" w:rsidRDefault="000306B0" w:rsidP="00EB1E9D">
            <w:pPr>
              <w:jc w:val="center"/>
              <w:rPr>
                <w:b/>
              </w:rPr>
            </w:pPr>
            <w:r w:rsidRPr="006F7A70">
              <w:rPr>
                <w:b/>
              </w:rPr>
              <w:t xml:space="preserve"> METTRE EN RELATION DES GRANDEURS</w:t>
            </w:r>
          </w:p>
        </w:tc>
      </w:tr>
      <w:tr w:rsidR="000306B0" w:rsidRPr="002A146E" w:rsidTr="00804561">
        <w:trPr>
          <w:jc w:val="center"/>
        </w:trPr>
        <w:tc>
          <w:tcPr>
            <w:tcW w:w="3473" w:type="dxa"/>
            <w:vMerge w:val="restart"/>
          </w:tcPr>
          <w:p w:rsidR="000306B0" w:rsidRPr="001B0BD1" w:rsidRDefault="000306B0" w:rsidP="00EB1E9D">
            <w:pPr>
              <w:rPr>
                <w:rFonts w:ascii="Arial" w:hAnsi="Arial" w:cs="Arial"/>
                <w:b/>
              </w:rPr>
            </w:pPr>
            <w:r w:rsidRPr="001B0BD1">
              <w:rPr>
                <w:rFonts w:cstheme="minorHAnsi"/>
                <w:b/>
              </w:rPr>
              <w:t>SF : Exploiter des situations de proportionnalité directe en grandeurs</w:t>
            </w:r>
            <w:r w:rsidRPr="001B0BD1">
              <w:rPr>
                <w:rFonts w:ascii="Arial" w:hAnsi="Arial" w:cs="Arial"/>
                <w:b/>
              </w:rPr>
              <w:t>.</w:t>
            </w:r>
          </w:p>
        </w:tc>
        <w:tc>
          <w:tcPr>
            <w:tcW w:w="4378" w:type="dxa"/>
            <w:shd w:val="clear" w:color="auto" w:fill="auto"/>
          </w:tcPr>
          <w:p w:rsidR="000306B0" w:rsidRPr="001B0BD1" w:rsidRDefault="000306B0" w:rsidP="00EB1E9D">
            <w:r w:rsidRPr="001B0BD1">
              <w:t xml:space="preserve">Déterminer une quantité dans une </w:t>
            </w:r>
            <w:r w:rsidRPr="001B0BD1">
              <w:rPr>
                <w:color w:val="FF0000"/>
              </w:rPr>
              <w:t xml:space="preserve">situation contextualisée </w:t>
            </w:r>
            <w:r w:rsidRPr="001B0BD1">
              <w:t>de proportionnalité directe (nombre de… pour…).</w:t>
            </w:r>
          </w:p>
        </w:tc>
        <w:tc>
          <w:tcPr>
            <w:tcW w:w="813" w:type="dxa"/>
            <w:shd w:val="clear" w:color="auto" w:fill="auto"/>
          </w:tcPr>
          <w:p w:rsidR="000306B0" w:rsidRPr="00E83B7C" w:rsidRDefault="000306B0" w:rsidP="00EB1E9D">
            <w:pPr>
              <w:jc w:val="center"/>
            </w:pPr>
            <w:r w:rsidRPr="00E83B7C">
              <w:t>GRV</w:t>
            </w:r>
          </w:p>
          <w:p w:rsidR="000306B0" w:rsidRPr="00E83B7C" w:rsidRDefault="000306B0" w:rsidP="00EB1E9D">
            <w:pPr>
              <w:jc w:val="center"/>
            </w:pPr>
            <w:r w:rsidRPr="00E83B7C">
              <w:t>171</w:t>
            </w:r>
          </w:p>
        </w:tc>
        <w:tc>
          <w:tcPr>
            <w:tcW w:w="4378" w:type="dxa"/>
          </w:tcPr>
          <w:p w:rsidR="000306B0" w:rsidRPr="005C28C5" w:rsidRDefault="000306B0" w:rsidP="00EB1E9D">
            <w:pPr>
              <w:rPr>
                <w:sz w:val="24"/>
                <w:szCs w:val="24"/>
              </w:rPr>
            </w:pPr>
            <w:r>
              <w:t>Déterminer une quantité dans une situation (vécue et manipulée ou contextualisée) de proportionnalité directe (nombre de… pour…).</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109</w:t>
            </w:r>
          </w:p>
        </w:tc>
      </w:tr>
      <w:tr w:rsidR="000306B0" w:rsidRPr="002A146E" w:rsidTr="00804561">
        <w:trPr>
          <w:jc w:val="center"/>
        </w:trPr>
        <w:tc>
          <w:tcPr>
            <w:tcW w:w="3473" w:type="dxa"/>
            <w:vMerge/>
            <w:vAlign w:val="center"/>
          </w:tcPr>
          <w:p w:rsidR="000306B0" w:rsidRPr="001B0BD1" w:rsidRDefault="000306B0" w:rsidP="00EB1E9D">
            <w:pPr>
              <w:rPr>
                <w:rFonts w:ascii="Arial" w:hAnsi="Arial" w:cs="Arial"/>
                <w:b/>
              </w:rPr>
            </w:pPr>
          </w:p>
        </w:tc>
        <w:tc>
          <w:tcPr>
            <w:tcW w:w="4378" w:type="dxa"/>
            <w:shd w:val="clear" w:color="auto" w:fill="auto"/>
          </w:tcPr>
          <w:p w:rsidR="000306B0" w:rsidRPr="001B0BD1" w:rsidRDefault="000306B0" w:rsidP="00EB1E9D">
            <w:r w:rsidRPr="001B0BD1">
              <w:t xml:space="preserve">Représenter une situation </w:t>
            </w:r>
            <w:r w:rsidRPr="001B0BD1">
              <w:rPr>
                <w:color w:val="FF0000"/>
              </w:rPr>
              <w:t xml:space="preserve">contextualisée </w:t>
            </w:r>
            <w:r w:rsidRPr="001B0BD1">
              <w:t>de proportionnalité directe par un graphe fléché ou un tableau de proportionnalité.</w:t>
            </w:r>
          </w:p>
        </w:tc>
        <w:tc>
          <w:tcPr>
            <w:tcW w:w="813" w:type="dxa"/>
            <w:shd w:val="clear" w:color="auto" w:fill="auto"/>
          </w:tcPr>
          <w:p w:rsidR="000306B0" w:rsidRPr="00E83B7C" w:rsidRDefault="000306B0" w:rsidP="00EB1E9D">
            <w:pPr>
              <w:jc w:val="center"/>
            </w:pPr>
            <w:r w:rsidRPr="00E83B7C">
              <w:t>GRV</w:t>
            </w:r>
          </w:p>
          <w:p w:rsidR="000306B0" w:rsidRPr="00E83B7C" w:rsidRDefault="000306B0" w:rsidP="00EB1E9D">
            <w:pPr>
              <w:jc w:val="center"/>
            </w:pPr>
            <w:r w:rsidRPr="00E83B7C">
              <w:t>172</w:t>
            </w:r>
          </w:p>
        </w:tc>
        <w:tc>
          <w:tcPr>
            <w:tcW w:w="4378" w:type="dxa"/>
          </w:tcPr>
          <w:p w:rsidR="000306B0" w:rsidRPr="005C28C5" w:rsidRDefault="000306B0" w:rsidP="00EB1E9D">
            <w:pPr>
              <w:rPr>
                <w:sz w:val="24"/>
                <w:szCs w:val="24"/>
              </w:rPr>
            </w:pPr>
            <w:r>
              <w:t>Représenter une situation vécue et manipulée de proportionnalité directe par un graphe fléché ou un tableau de proportionnalité.</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110</w:t>
            </w:r>
          </w:p>
        </w:tc>
      </w:tr>
      <w:tr w:rsidR="000306B0" w:rsidRPr="002A146E" w:rsidTr="00804561">
        <w:trPr>
          <w:jc w:val="center"/>
        </w:trPr>
        <w:tc>
          <w:tcPr>
            <w:tcW w:w="3473" w:type="dxa"/>
            <w:vMerge/>
            <w:vAlign w:val="center"/>
          </w:tcPr>
          <w:p w:rsidR="000306B0" w:rsidRPr="001B0BD1" w:rsidRDefault="000306B0" w:rsidP="00EB1E9D"/>
        </w:tc>
        <w:tc>
          <w:tcPr>
            <w:tcW w:w="4378" w:type="dxa"/>
          </w:tcPr>
          <w:p w:rsidR="000306B0" w:rsidRPr="001B0BD1" w:rsidRDefault="000306B0" w:rsidP="00EB1E9D">
            <w:r w:rsidRPr="001B0BD1">
              <w:rPr>
                <w:color w:val="FF0000"/>
              </w:rPr>
              <w:t>Identifier un lien (multiplicatif ou additif) entre deux grandeurs dans un tableau de proportionnalité.</w:t>
            </w:r>
          </w:p>
        </w:tc>
        <w:tc>
          <w:tcPr>
            <w:tcW w:w="813" w:type="dxa"/>
          </w:tcPr>
          <w:p w:rsidR="000306B0" w:rsidRPr="00E83B7C" w:rsidRDefault="000306B0" w:rsidP="00EB1E9D">
            <w:pPr>
              <w:jc w:val="center"/>
            </w:pPr>
            <w:r w:rsidRPr="00E83B7C">
              <w:t>GRV</w:t>
            </w:r>
          </w:p>
          <w:p w:rsidR="000306B0" w:rsidRPr="00E83B7C" w:rsidRDefault="000306B0" w:rsidP="00EB1E9D">
            <w:pPr>
              <w:jc w:val="center"/>
            </w:pPr>
            <w:r w:rsidRPr="00E83B7C">
              <w:t>173</w:t>
            </w:r>
          </w:p>
        </w:tc>
        <w:tc>
          <w:tcPr>
            <w:tcW w:w="4378" w:type="dxa"/>
            <w:shd w:val="clear" w:color="auto" w:fill="E7E6E6" w:themeFill="background2"/>
          </w:tcPr>
          <w:p w:rsidR="000306B0" w:rsidRPr="005C28C5" w:rsidRDefault="000306B0" w:rsidP="00EB1E9D">
            <w:pPr>
              <w:rPr>
                <w:sz w:val="24"/>
                <w:szCs w:val="24"/>
              </w:rPr>
            </w:pPr>
          </w:p>
        </w:tc>
        <w:tc>
          <w:tcPr>
            <w:tcW w:w="727" w:type="dxa"/>
            <w:gridSpan w:val="2"/>
            <w:shd w:val="clear" w:color="auto" w:fill="E7E6E6" w:themeFill="background2"/>
          </w:tcPr>
          <w:p w:rsidR="000306B0" w:rsidRPr="00E83B7C" w:rsidRDefault="000306B0" w:rsidP="00EB1E9D">
            <w:pPr>
              <w:jc w:val="center"/>
            </w:pPr>
          </w:p>
        </w:tc>
      </w:tr>
      <w:tr w:rsidR="000306B0" w:rsidRPr="002A146E" w:rsidTr="00804561">
        <w:trPr>
          <w:jc w:val="center"/>
        </w:trPr>
        <w:tc>
          <w:tcPr>
            <w:tcW w:w="3473" w:type="dxa"/>
            <w:vMerge/>
            <w:vAlign w:val="center"/>
          </w:tcPr>
          <w:p w:rsidR="000306B0" w:rsidRPr="001B0BD1" w:rsidRDefault="000306B0" w:rsidP="00EB1E9D"/>
        </w:tc>
        <w:tc>
          <w:tcPr>
            <w:tcW w:w="4378" w:type="dxa"/>
          </w:tcPr>
          <w:p w:rsidR="000306B0" w:rsidRPr="001B0BD1" w:rsidRDefault="000306B0" w:rsidP="00EB1E9D">
            <w:r w:rsidRPr="001B0BD1">
              <w:rPr>
                <w:color w:val="FF0000"/>
              </w:rPr>
              <w:t>Compléter un tableau de proportionnalité en lien avec une situation de proportionnalité directe.</w:t>
            </w:r>
          </w:p>
        </w:tc>
        <w:tc>
          <w:tcPr>
            <w:tcW w:w="813" w:type="dxa"/>
          </w:tcPr>
          <w:p w:rsidR="000306B0" w:rsidRPr="00E83B7C" w:rsidRDefault="000306B0" w:rsidP="00EB1E9D">
            <w:pPr>
              <w:jc w:val="center"/>
            </w:pPr>
            <w:r w:rsidRPr="00E83B7C">
              <w:t xml:space="preserve">GRV </w:t>
            </w:r>
          </w:p>
          <w:p w:rsidR="000306B0" w:rsidRPr="00E83B7C" w:rsidRDefault="000306B0" w:rsidP="00EB1E9D">
            <w:pPr>
              <w:jc w:val="center"/>
            </w:pPr>
            <w:r w:rsidRPr="00E83B7C">
              <w:t>174</w:t>
            </w:r>
          </w:p>
        </w:tc>
        <w:tc>
          <w:tcPr>
            <w:tcW w:w="4378" w:type="dxa"/>
          </w:tcPr>
          <w:p w:rsidR="000306B0" w:rsidRPr="00E01833" w:rsidRDefault="000306B0" w:rsidP="00EB1E9D">
            <w:pPr>
              <w:rPr>
                <w:sz w:val="24"/>
                <w:szCs w:val="24"/>
              </w:rPr>
            </w:pPr>
            <w:r>
              <w:t>Associer une situation de proportionnalité directe à un tableau de proportionnalité.</w:t>
            </w:r>
          </w:p>
        </w:tc>
        <w:tc>
          <w:tcPr>
            <w:tcW w:w="727" w:type="dxa"/>
            <w:gridSpan w:val="2"/>
          </w:tcPr>
          <w:p w:rsidR="000306B0" w:rsidRPr="00E83B7C" w:rsidRDefault="000306B0" w:rsidP="00EB1E9D">
            <w:pPr>
              <w:jc w:val="center"/>
            </w:pPr>
            <w:r w:rsidRPr="00E83B7C">
              <w:t>GRV</w:t>
            </w:r>
          </w:p>
          <w:p w:rsidR="000306B0" w:rsidRPr="00E83B7C" w:rsidRDefault="000306B0" w:rsidP="00EB1E9D">
            <w:pPr>
              <w:jc w:val="center"/>
            </w:pPr>
            <w:r w:rsidRPr="00E83B7C">
              <w:t>111</w:t>
            </w:r>
          </w:p>
        </w:tc>
      </w:tr>
    </w:tbl>
    <w:p w:rsidR="00F87BF9" w:rsidRDefault="00F87BF9" w:rsidP="00614840">
      <w:pPr>
        <w:tabs>
          <w:tab w:val="left" w:pos="4560"/>
        </w:tabs>
      </w:pPr>
    </w:p>
    <w:sectPr w:rsidR="00F87BF9" w:rsidSect="00EB1E9D">
      <w:footerReference w:type="default" r:id="rId8"/>
      <w:headerReference w:type="first" r:id="rId9"/>
      <w:foot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430" w:rsidRDefault="00684430" w:rsidP="0071262B">
      <w:pPr>
        <w:spacing w:after="0" w:line="240" w:lineRule="auto"/>
      </w:pPr>
      <w:r>
        <w:separator/>
      </w:r>
    </w:p>
  </w:endnote>
  <w:endnote w:type="continuationSeparator" w:id="0">
    <w:p w:rsidR="00684430" w:rsidRDefault="00684430" w:rsidP="0071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996136"/>
      <w:docPartObj>
        <w:docPartGallery w:val="Page Numbers (Bottom of Page)"/>
        <w:docPartUnique/>
      </w:docPartObj>
    </w:sdtPr>
    <w:sdtEndPr/>
    <w:sdtContent>
      <w:p w:rsidR="00CD1153" w:rsidRDefault="00CD1153">
        <w:pPr>
          <w:pStyle w:val="Pieddepage"/>
          <w:jc w:val="center"/>
        </w:pPr>
        <w:r>
          <w:fldChar w:fldCharType="begin"/>
        </w:r>
        <w:r>
          <w:instrText>PAGE   \* MERGEFORMAT</w:instrText>
        </w:r>
        <w:r>
          <w:fldChar w:fldCharType="separate"/>
        </w:r>
        <w:r w:rsidR="00A339A9" w:rsidRPr="00A339A9">
          <w:rPr>
            <w:noProof/>
            <w:lang w:val="fr-FR"/>
          </w:rPr>
          <w:t>5</w:t>
        </w:r>
        <w:r>
          <w:fldChar w:fldCharType="end"/>
        </w:r>
      </w:p>
    </w:sdtContent>
  </w:sdt>
  <w:p w:rsidR="00CD1153" w:rsidRDefault="00CD11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17192"/>
      <w:docPartObj>
        <w:docPartGallery w:val="Page Numbers (Bottom of Page)"/>
        <w:docPartUnique/>
      </w:docPartObj>
    </w:sdtPr>
    <w:sdtEndPr/>
    <w:sdtContent>
      <w:p w:rsidR="00CD1153" w:rsidRDefault="00CD1153">
        <w:pPr>
          <w:pStyle w:val="Pieddepage"/>
          <w:jc w:val="center"/>
        </w:pPr>
        <w:r>
          <w:fldChar w:fldCharType="begin"/>
        </w:r>
        <w:r>
          <w:instrText>PAGE   \* MERGEFORMAT</w:instrText>
        </w:r>
        <w:r>
          <w:fldChar w:fldCharType="separate"/>
        </w:r>
        <w:r w:rsidR="00A339A9" w:rsidRPr="00A339A9">
          <w:rPr>
            <w:noProof/>
            <w:lang w:val="fr-FR"/>
          </w:rPr>
          <w:t>1</w:t>
        </w:r>
        <w:r>
          <w:fldChar w:fldCharType="end"/>
        </w:r>
      </w:p>
    </w:sdtContent>
  </w:sdt>
  <w:p w:rsidR="00CD1153" w:rsidRDefault="00CD11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430" w:rsidRDefault="00684430" w:rsidP="0071262B">
      <w:pPr>
        <w:spacing w:after="0" w:line="240" w:lineRule="auto"/>
      </w:pPr>
      <w:r>
        <w:separator/>
      </w:r>
    </w:p>
  </w:footnote>
  <w:footnote w:type="continuationSeparator" w:id="0">
    <w:p w:rsidR="00684430" w:rsidRDefault="00684430" w:rsidP="0071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153" w:rsidRDefault="00CD1153" w:rsidP="00BA3740">
    <w:pPr>
      <w:pStyle w:val="En-tte"/>
      <w:jc w:val="center"/>
      <w:rPr>
        <w:b/>
        <w:sz w:val="32"/>
        <w:szCs w:val="32"/>
      </w:rPr>
    </w:pPr>
    <w:r w:rsidRPr="00BA3740">
      <w:rPr>
        <w:b/>
        <w:sz w:val="32"/>
        <w:szCs w:val="32"/>
      </w:rPr>
      <w:t>DES GRANDEURS À LA RELATION ENTRE VARIABLES</w:t>
    </w:r>
  </w:p>
  <w:p w:rsidR="00804561" w:rsidRDefault="00804561" w:rsidP="00BA3740">
    <w:pPr>
      <w:pStyle w:val="En-tte"/>
      <w:jc w:val="center"/>
      <w:rPr>
        <w:b/>
        <w:sz w:val="32"/>
        <w:szCs w:val="32"/>
      </w:rPr>
    </w:pPr>
  </w:p>
  <w:p w:rsidR="00804561" w:rsidRDefault="00804561" w:rsidP="00804561">
    <w:pPr>
      <w:pStyle w:val="Pieddepage"/>
      <w:numPr>
        <w:ilvl w:val="0"/>
        <w:numId w:val="3"/>
      </w:numPr>
      <w:tabs>
        <w:tab w:val="left" w:pos="1041"/>
      </w:tabs>
    </w:pPr>
    <w:r>
      <w:t xml:space="preserve">Ce qui est </w:t>
    </w:r>
    <w:r>
      <w:rPr>
        <w:color w:val="FF0000"/>
      </w:rPr>
      <w:t xml:space="preserve">écrit en rouge </w:t>
    </w:r>
    <w:r>
      <w:t xml:space="preserve">indique que l’attendu se densifie, se complexifie voire apparait par rapport à l’année précédente. (Vision </w:t>
    </w:r>
    <w:proofErr w:type="spellStart"/>
    <w:r>
      <w:t>spiralaire</w:t>
    </w:r>
    <w:proofErr w:type="spellEnd"/>
    <w:r>
      <w:t>)</w:t>
    </w:r>
  </w:p>
  <w:p w:rsidR="00804561" w:rsidRDefault="00804561" w:rsidP="00804561">
    <w:pPr>
      <w:pStyle w:val="Pieddepage"/>
      <w:numPr>
        <w:ilvl w:val="0"/>
        <w:numId w:val="3"/>
      </w:numPr>
      <w:tabs>
        <w:tab w:val="left" w:pos="1041"/>
      </w:tabs>
    </w:pPr>
    <w:r>
      <w:t xml:space="preserve">Les nouveaux contenus d’apprentissage sont signalés et </w:t>
    </w:r>
    <w:r>
      <w:rPr>
        <w:highlight w:val="yellow"/>
      </w:rPr>
      <w:t>surlignés en jaune</w:t>
    </w:r>
    <w:r>
      <w:t>.</w:t>
    </w:r>
  </w:p>
  <w:p w:rsidR="00804561" w:rsidRDefault="00804561" w:rsidP="00804561">
    <w:pPr>
      <w:pStyle w:val="Pieddepage"/>
      <w:numPr>
        <w:ilvl w:val="0"/>
        <w:numId w:val="3"/>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rsidR="00804561" w:rsidRDefault="00804561" w:rsidP="00804561">
    <w:pPr>
      <w:pStyle w:val="Pieddepage"/>
      <w:numPr>
        <w:ilvl w:val="0"/>
        <w:numId w:val="3"/>
      </w:numPr>
      <w:tabs>
        <w:tab w:val="left" w:pos="1041"/>
      </w:tabs>
    </w:pPr>
    <w:r>
      <w:t xml:space="preserve">Les cases vides indiquent que l’attendu n’est plus repris dans l’année visée. Il est donc impératif de l’avoir travaillé la ou les années précédentes. </w:t>
    </w:r>
  </w:p>
  <w:p w:rsidR="00804561" w:rsidRDefault="00804561" w:rsidP="00804561">
    <w:pPr>
      <w:pStyle w:val="En-tte"/>
      <w:rPr>
        <w:sz w:val="24"/>
        <w:szCs w:val="24"/>
      </w:rPr>
    </w:pPr>
    <w:r>
      <w:t xml:space="preserve">              Toutefois, l’attendu doit être mobilisé si l’on constate qu’il n’est pas atteint par les élèves.</w:t>
    </w:r>
  </w:p>
  <w:p w:rsidR="00CE1672" w:rsidRPr="00BA3740" w:rsidRDefault="00CE1672" w:rsidP="00804561">
    <w:pPr>
      <w:pStyle w:val="En-tte"/>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6BAB"/>
    <w:multiLevelType w:val="hybridMultilevel"/>
    <w:tmpl w:val="77044532"/>
    <w:lvl w:ilvl="0" w:tplc="F2CE5B48">
      <w:start w:val="34"/>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4D395034"/>
    <w:multiLevelType w:val="hybridMultilevel"/>
    <w:tmpl w:val="BF001E68"/>
    <w:lvl w:ilvl="0" w:tplc="90A8F5F8">
      <w:numFmt w:val="bullet"/>
      <w:lvlText w:val=""/>
      <w:lvlJc w:val="left"/>
      <w:pPr>
        <w:ind w:left="1068" w:hanging="360"/>
      </w:pPr>
      <w:rPr>
        <w:rFonts w:ascii="Symbol" w:eastAsiaTheme="minorHAnsi" w:hAnsi="Symbol"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2B"/>
    <w:rsid w:val="0002511B"/>
    <w:rsid w:val="000306B0"/>
    <w:rsid w:val="00031385"/>
    <w:rsid w:val="000453C5"/>
    <w:rsid w:val="00055975"/>
    <w:rsid w:val="00061336"/>
    <w:rsid w:val="000744C1"/>
    <w:rsid w:val="00077141"/>
    <w:rsid w:val="000B3FEA"/>
    <w:rsid w:val="000C4A76"/>
    <w:rsid w:val="000C678E"/>
    <w:rsid w:val="000D4F78"/>
    <w:rsid w:val="000E6B83"/>
    <w:rsid w:val="0011218F"/>
    <w:rsid w:val="00114630"/>
    <w:rsid w:val="00125708"/>
    <w:rsid w:val="001351F5"/>
    <w:rsid w:val="00142CCF"/>
    <w:rsid w:val="00144933"/>
    <w:rsid w:val="00146561"/>
    <w:rsid w:val="0017125A"/>
    <w:rsid w:val="001731C7"/>
    <w:rsid w:val="0019050C"/>
    <w:rsid w:val="00196FF5"/>
    <w:rsid w:val="001A4EBC"/>
    <w:rsid w:val="001B0BD1"/>
    <w:rsid w:val="001D50B5"/>
    <w:rsid w:val="0021206C"/>
    <w:rsid w:val="0023099E"/>
    <w:rsid w:val="002479EF"/>
    <w:rsid w:val="00247BD7"/>
    <w:rsid w:val="002547B7"/>
    <w:rsid w:val="00254DFC"/>
    <w:rsid w:val="00272A28"/>
    <w:rsid w:val="00287121"/>
    <w:rsid w:val="00287698"/>
    <w:rsid w:val="00292B8A"/>
    <w:rsid w:val="002A1947"/>
    <w:rsid w:val="002A45AB"/>
    <w:rsid w:val="002C498E"/>
    <w:rsid w:val="002E3F55"/>
    <w:rsid w:val="002E490C"/>
    <w:rsid w:val="002E619A"/>
    <w:rsid w:val="002F4531"/>
    <w:rsid w:val="0030081C"/>
    <w:rsid w:val="0030476A"/>
    <w:rsid w:val="003078FA"/>
    <w:rsid w:val="00310A2F"/>
    <w:rsid w:val="003243E3"/>
    <w:rsid w:val="0033597E"/>
    <w:rsid w:val="003362AC"/>
    <w:rsid w:val="003370FC"/>
    <w:rsid w:val="0035320B"/>
    <w:rsid w:val="00361A70"/>
    <w:rsid w:val="00365176"/>
    <w:rsid w:val="00377DB8"/>
    <w:rsid w:val="00381F96"/>
    <w:rsid w:val="00387624"/>
    <w:rsid w:val="003951D1"/>
    <w:rsid w:val="003B2530"/>
    <w:rsid w:val="003D11F0"/>
    <w:rsid w:val="003D2AFD"/>
    <w:rsid w:val="00401BA5"/>
    <w:rsid w:val="004130B6"/>
    <w:rsid w:val="004429E7"/>
    <w:rsid w:val="004475B9"/>
    <w:rsid w:val="00447774"/>
    <w:rsid w:val="00452CCA"/>
    <w:rsid w:val="00475CBC"/>
    <w:rsid w:val="00494AAA"/>
    <w:rsid w:val="004A1F74"/>
    <w:rsid w:val="004A7B57"/>
    <w:rsid w:val="004B1D0B"/>
    <w:rsid w:val="004C1D02"/>
    <w:rsid w:val="004D3D02"/>
    <w:rsid w:val="004E558B"/>
    <w:rsid w:val="004E7642"/>
    <w:rsid w:val="00505DC1"/>
    <w:rsid w:val="00507BBA"/>
    <w:rsid w:val="00522427"/>
    <w:rsid w:val="00526C32"/>
    <w:rsid w:val="00541F19"/>
    <w:rsid w:val="00551E53"/>
    <w:rsid w:val="00552212"/>
    <w:rsid w:val="00573ACC"/>
    <w:rsid w:val="00587E5F"/>
    <w:rsid w:val="005A0697"/>
    <w:rsid w:val="005C28C5"/>
    <w:rsid w:val="005C2D78"/>
    <w:rsid w:val="005C55F6"/>
    <w:rsid w:val="005C6E80"/>
    <w:rsid w:val="005F7DF8"/>
    <w:rsid w:val="0060415D"/>
    <w:rsid w:val="00607625"/>
    <w:rsid w:val="00614840"/>
    <w:rsid w:val="006303A1"/>
    <w:rsid w:val="00633CC0"/>
    <w:rsid w:val="006518B0"/>
    <w:rsid w:val="00680F1A"/>
    <w:rsid w:val="00684430"/>
    <w:rsid w:val="006A6779"/>
    <w:rsid w:val="006E26BF"/>
    <w:rsid w:val="006E5C80"/>
    <w:rsid w:val="006F6238"/>
    <w:rsid w:val="006F7A70"/>
    <w:rsid w:val="007052BC"/>
    <w:rsid w:val="0071262B"/>
    <w:rsid w:val="0071649C"/>
    <w:rsid w:val="007228E3"/>
    <w:rsid w:val="00736356"/>
    <w:rsid w:val="00736C1F"/>
    <w:rsid w:val="007620BE"/>
    <w:rsid w:val="007B76DA"/>
    <w:rsid w:val="007C1B55"/>
    <w:rsid w:val="007F0C9A"/>
    <w:rsid w:val="007F62DE"/>
    <w:rsid w:val="00802AB6"/>
    <w:rsid w:val="00804561"/>
    <w:rsid w:val="008065A6"/>
    <w:rsid w:val="00811EBE"/>
    <w:rsid w:val="00815158"/>
    <w:rsid w:val="00827E2E"/>
    <w:rsid w:val="0084013B"/>
    <w:rsid w:val="0084144B"/>
    <w:rsid w:val="00844C03"/>
    <w:rsid w:val="00860FE4"/>
    <w:rsid w:val="008645CC"/>
    <w:rsid w:val="00873A57"/>
    <w:rsid w:val="008749CD"/>
    <w:rsid w:val="00875D5E"/>
    <w:rsid w:val="008925C1"/>
    <w:rsid w:val="00897862"/>
    <w:rsid w:val="008A634C"/>
    <w:rsid w:val="008A6C55"/>
    <w:rsid w:val="008C79E4"/>
    <w:rsid w:val="008F60AB"/>
    <w:rsid w:val="008F79F2"/>
    <w:rsid w:val="009037BB"/>
    <w:rsid w:val="009130A4"/>
    <w:rsid w:val="009311E0"/>
    <w:rsid w:val="00931651"/>
    <w:rsid w:val="00945E7F"/>
    <w:rsid w:val="009572E6"/>
    <w:rsid w:val="00963281"/>
    <w:rsid w:val="009811A1"/>
    <w:rsid w:val="00982342"/>
    <w:rsid w:val="00985ABE"/>
    <w:rsid w:val="00991E8E"/>
    <w:rsid w:val="00994DC1"/>
    <w:rsid w:val="009D7AAE"/>
    <w:rsid w:val="009E5B55"/>
    <w:rsid w:val="009F18A5"/>
    <w:rsid w:val="00A05981"/>
    <w:rsid w:val="00A1305A"/>
    <w:rsid w:val="00A154D7"/>
    <w:rsid w:val="00A339A9"/>
    <w:rsid w:val="00A35F80"/>
    <w:rsid w:val="00A42DF8"/>
    <w:rsid w:val="00A650A1"/>
    <w:rsid w:val="00A851AA"/>
    <w:rsid w:val="00A85912"/>
    <w:rsid w:val="00A861B3"/>
    <w:rsid w:val="00AA32C3"/>
    <w:rsid w:val="00AB23AD"/>
    <w:rsid w:val="00AB53A7"/>
    <w:rsid w:val="00AF2093"/>
    <w:rsid w:val="00B2014B"/>
    <w:rsid w:val="00B27D60"/>
    <w:rsid w:val="00B50992"/>
    <w:rsid w:val="00B5227F"/>
    <w:rsid w:val="00B556F7"/>
    <w:rsid w:val="00B65A9F"/>
    <w:rsid w:val="00B82D80"/>
    <w:rsid w:val="00B85C9F"/>
    <w:rsid w:val="00BA3740"/>
    <w:rsid w:val="00BF1D56"/>
    <w:rsid w:val="00BF1D85"/>
    <w:rsid w:val="00BF2EF6"/>
    <w:rsid w:val="00BF4B93"/>
    <w:rsid w:val="00BF7799"/>
    <w:rsid w:val="00C26A96"/>
    <w:rsid w:val="00C37085"/>
    <w:rsid w:val="00C4153F"/>
    <w:rsid w:val="00C431BC"/>
    <w:rsid w:val="00C4610F"/>
    <w:rsid w:val="00C51310"/>
    <w:rsid w:val="00C60DA5"/>
    <w:rsid w:val="00C750C9"/>
    <w:rsid w:val="00C85AE5"/>
    <w:rsid w:val="00CD1153"/>
    <w:rsid w:val="00CE1672"/>
    <w:rsid w:val="00D123AC"/>
    <w:rsid w:val="00D30CEC"/>
    <w:rsid w:val="00D5611C"/>
    <w:rsid w:val="00D62551"/>
    <w:rsid w:val="00D635D9"/>
    <w:rsid w:val="00D7323D"/>
    <w:rsid w:val="00D82A16"/>
    <w:rsid w:val="00D87573"/>
    <w:rsid w:val="00D977D7"/>
    <w:rsid w:val="00DA193E"/>
    <w:rsid w:val="00DB31C2"/>
    <w:rsid w:val="00DC6856"/>
    <w:rsid w:val="00DE6782"/>
    <w:rsid w:val="00DE7922"/>
    <w:rsid w:val="00E014E0"/>
    <w:rsid w:val="00E01833"/>
    <w:rsid w:val="00E32C9F"/>
    <w:rsid w:val="00E4323C"/>
    <w:rsid w:val="00E64E9E"/>
    <w:rsid w:val="00E66E90"/>
    <w:rsid w:val="00E83B7C"/>
    <w:rsid w:val="00E90765"/>
    <w:rsid w:val="00EB1E9D"/>
    <w:rsid w:val="00EB328B"/>
    <w:rsid w:val="00EB52C7"/>
    <w:rsid w:val="00EC6917"/>
    <w:rsid w:val="00ED2B78"/>
    <w:rsid w:val="00EE7690"/>
    <w:rsid w:val="00F17162"/>
    <w:rsid w:val="00F20E5C"/>
    <w:rsid w:val="00F214F9"/>
    <w:rsid w:val="00F224C5"/>
    <w:rsid w:val="00F4123A"/>
    <w:rsid w:val="00F468E2"/>
    <w:rsid w:val="00F54C3F"/>
    <w:rsid w:val="00F615CD"/>
    <w:rsid w:val="00F63CC6"/>
    <w:rsid w:val="00F66D0C"/>
    <w:rsid w:val="00F679E8"/>
    <w:rsid w:val="00F821FD"/>
    <w:rsid w:val="00F87BF9"/>
    <w:rsid w:val="00F90A26"/>
    <w:rsid w:val="00FB3382"/>
    <w:rsid w:val="00FC49F7"/>
    <w:rsid w:val="00FD1EF7"/>
    <w:rsid w:val="00FD2A84"/>
    <w:rsid w:val="00FF03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FE831"/>
  <w15:chartTrackingRefBased/>
  <w15:docId w15:val="{33788959-A94A-42FD-85D5-DDB6DDB0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A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1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262B"/>
    <w:pPr>
      <w:ind w:left="720"/>
      <w:contextualSpacing/>
    </w:pPr>
  </w:style>
  <w:style w:type="paragraph" w:styleId="En-tte">
    <w:name w:val="header"/>
    <w:basedOn w:val="Normal"/>
    <w:link w:val="En-tteCar"/>
    <w:uiPriority w:val="99"/>
    <w:unhideWhenUsed/>
    <w:rsid w:val="0071262B"/>
    <w:pPr>
      <w:tabs>
        <w:tab w:val="center" w:pos="4536"/>
        <w:tab w:val="right" w:pos="9072"/>
      </w:tabs>
      <w:spacing w:after="0" w:line="240" w:lineRule="auto"/>
    </w:pPr>
  </w:style>
  <w:style w:type="character" w:customStyle="1" w:styleId="En-tteCar">
    <w:name w:val="En-tête Car"/>
    <w:basedOn w:val="Policepardfaut"/>
    <w:link w:val="En-tte"/>
    <w:uiPriority w:val="99"/>
    <w:rsid w:val="0071262B"/>
  </w:style>
  <w:style w:type="paragraph" w:styleId="Pieddepage">
    <w:name w:val="footer"/>
    <w:basedOn w:val="Normal"/>
    <w:link w:val="PieddepageCar"/>
    <w:uiPriority w:val="99"/>
    <w:unhideWhenUsed/>
    <w:rsid w:val="007126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62B"/>
  </w:style>
  <w:style w:type="character" w:styleId="Lienhypertexte">
    <w:name w:val="Hyperlink"/>
    <w:basedOn w:val="Policepardfaut"/>
    <w:uiPriority w:val="99"/>
    <w:unhideWhenUsed/>
    <w:rsid w:val="00CE16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0E5A4-B694-40D7-B876-47784C39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2708</Words>
  <Characters>14900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65</cp:revision>
  <dcterms:created xsi:type="dcterms:W3CDTF">2024-04-12T08:06:00Z</dcterms:created>
  <dcterms:modified xsi:type="dcterms:W3CDTF">2025-01-13T15:03:00Z</dcterms:modified>
</cp:coreProperties>
</file>