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vertAnchor="text" w:tblpX="-5" w:tblpY="1"/>
        <w:tblOverlap w:val="never"/>
        <w:tblW w:w="13608" w:type="dxa"/>
        <w:tblLayout w:type="fixed"/>
        <w:tblLook w:val="04A0" w:firstRow="1" w:lastRow="0" w:firstColumn="1" w:lastColumn="0" w:noHBand="0" w:noVBand="1"/>
      </w:tblPr>
      <w:tblGrid>
        <w:gridCol w:w="3212"/>
        <w:gridCol w:w="4384"/>
        <w:gridCol w:w="814"/>
        <w:gridCol w:w="4384"/>
        <w:gridCol w:w="814"/>
      </w:tblGrid>
      <w:tr w:rsidR="00C20048" w:rsidRPr="002A146E" w:rsidTr="005B436F">
        <w:trPr>
          <w:cantSplit/>
          <w:trHeight w:hRule="exact" w:val="567"/>
          <w:tblHeader/>
        </w:trPr>
        <w:tc>
          <w:tcPr>
            <w:tcW w:w="3212" w:type="dxa"/>
            <w:shd w:val="clear" w:color="auto" w:fill="FFF2CC" w:themeFill="accent4" w:themeFillTint="33"/>
            <w:vAlign w:val="center"/>
          </w:tcPr>
          <w:p w:rsidR="00C20048" w:rsidRPr="004D762C" w:rsidRDefault="00C20048" w:rsidP="00631145">
            <w:pPr>
              <w:jc w:val="center"/>
              <w:rPr>
                <w:b/>
              </w:rPr>
            </w:pPr>
            <w:r w:rsidRPr="004D762C">
              <w:rPr>
                <w:b/>
              </w:rPr>
              <w:t>CONTENUS</w:t>
            </w:r>
          </w:p>
        </w:tc>
        <w:tc>
          <w:tcPr>
            <w:tcW w:w="4384" w:type="dxa"/>
            <w:shd w:val="clear" w:color="auto" w:fill="FFF2CC" w:themeFill="accent4" w:themeFillTint="33"/>
            <w:vAlign w:val="center"/>
          </w:tcPr>
          <w:p w:rsidR="00C20048" w:rsidRPr="004D762C" w:rsidRDefault="00C20048" w:rsidP="00631145">
            <w:pPr>
              <w:jc w:val="center"/>
              <w:rPr>
                <w:b/>
              </w:rPr>
            </w:pPr>
            <w:r w:rsidRPr="004D762C">
              <w:rPr>
                <w:b/>
              </w:rPr>
              <w:t>ATTENDU</w:t>
            </w:r>
            <w:r>
              <w:rPr>
                <w:b/>
              </w:rPr>
              <w:t>S</w:t>
            </w:r>
            <w:r w:rsidRPr="004D762C">
              <w:rPr>
                <w:b/>
              </w:rPr>
              <w:t xml:space="preserve"> </w:t>
            </w:r>
            <w:r>
              <w:rPr>
                <w:b/>
              </w:rPr>
              <w:t xml:space="preserve"> </w:t>
            </w:r>
            <w:r w:rsidRPr="004D762C">
              <w:rPr>
                <w:b/>
              </w:rPr>
              <w:t>P2</w:t>
            </w:r>
          </w:p>
        </w:tc>
        <w:tc>
          <w:tcPr>
            <w:tcW w:w="814" w:type="dxa"/>
            <w:shd w:val="clear" w:color="auto" w:fill="FFF2CC" w:themeFill="accent4" w:themeFillTint="33"/>
            <w:vAlign w:val="center"/>
          </w:tcPr>
          <w:p w:rsidR="00C20048" w:rsidRPr="00C20048" w:rsidRDefault="00C20048" w:rsidP="00631145">
            <w:pPr>
              <w:jc w:val="center"/>
              <w:rPr>
                <w:b/>
                <w:sz w:val="28"/>
                <w:szCs w:val="28"/>
              </w:rPr>
            </w:pPr>
            <w:r w:rsidRPr="004D762C">
              <w:rPr>
                <w:b/>
              </w:rPr>
              <w:t>RÉF</w:t>
            </w:r>
          </w:p>
        </w:tc>
        <w:tc>
          <w:tcPr>
            <w:tcW w:w="4384" w:type="dxa"/>
            <w:shd w:val="clear" w:color="auto" w:fill="FFF2CC" w:themeFill="accent4" w:themeFillTint="33"/>
            <w:vAlign w:val="center"/>
          </w:tcPr>
          <w:p w:rsidR="00C20048" w:rsidRPr="004D762C" w:rsidRDefault="00C20048" w:rsidP="00631145">
            <w:pPr>
              <w:jc w:val="center"/>
              <w:rPr>
                <w:b/>
              </w:rPr>
            </w:pPr>
            <w:r>
              <w:rPr>
                <w:b/>
              </w:rPr>
              <w:t xml:space="preserve">ATTENDUS </w:t>
            </w:r>
            <w:r w:rsidRPr="004D762C">
              <w:rPr>
                <w:b/>
              </w:rPr>
              <w:t>P1</w:t>
            </w:r>
          </w:p>
        </w:tc>
        <w:tc>
          <w:tcPr>
            <w:tcW w:w="814" w:type="dxa"/>
            <w:shd w:val="clear" w:color="auto" w:fill="FFF2CC" w:themeFill="accent4" w:themeFillTint="33"/>
            <w:vAlign w:val="center"/>
          </w:tcPr>
          <w:p w:rsidR="00C20048" w:rsidRPr="004D762C" w:rsidRDefault="00C20048" w:rsidP="00631145">
            <w:pPr>
              <w:jc w:val="center"/>
              <w:rPr>
                <w:b/>
              </w:rPr>
            </w:pPr>
            <w:r w:rsidRPr="004D762C">
              <w:rPr>
                <w:b/>
              </w:rPr>
              <w:t>RÉF</w:t>
            </w:r>
          </w:p>
        </w:tc>
      </w:tr>
      <w:tr w:rsidR="00C20048" w:rsidRPr="002A146E" w:rsidTr="005B436F">
        <w:trPr>
          <w:trHeight w:val="284"/>
        </w:trPr>
        <w:tc>
          <w:tcPr>
            <w:tcW w:w="13608" w:type="dxa"/>
            <w:gridSpan w:val="5"/>
            <w:shd w:val="clear" w:color="auto" w:fill="BDD6EE" w:themeFill="accent1" w:themeFillTint="66"/>
          </w:tcPr>
          <w:p w:rsidR="00C20048" w:rsidRPr="0053684C" w:rsidRDefault="0053684C" w:rsidP="00631145">
            <w:pPr>
              <w:jc w:val="center"/>
              <w:rPr>
                <w:b/>
              </w:rPr>
            </w:pPr>
            <w:r w:rsidRPr="0053684C">
              <w:rPr>
                <w:b/>
              </w:rPr>
              <w:t>CONCEVOIR DES GRANDEURS</w:t>
            </w:r>
          </w:p>
        </w:tc>
      </w:tr>
      <w:tr w:rsidR="00C20048" w:rsidRPr="002A146E" w:rsidTr="005B436F">
        <w:trPr>
          <w:trHeight w:val="825"/>
        </w:trPr>
        <w:tc>
          <w:tcPr>
            <w:tcW w:w="3212" w:type="dxa"/>
            <w:vMerge w:val="restart"/>
          </w:tcPr>
          <w:p w:rsidR="00C20048" w:rsidRPr="001A25DB" w:rsidRDefault="00C20048" w:rsidP="00390963">
            <w:pPr>
              <w:rPr>
                <w:rFonts w:ascii="Arial" w:hAnsi="Arial" w:cs="Arial"/>
                <w:b/>
              </w:rPr>
            </w:pPr>
            <w:r w:rsidRPr="001A25DB">
              <w:rPr>
                <w:rFonts w:cstheme="minorHAnsi"/>
                <w:b/>
              </w:rPr>
              <w:t>S : L’identification et la comparaison de grandeurs d’objets.</w:t>
            </w:r>
          </w:p>
        </w:tc>
        <w:tc>
          <w:tcPr>
            <w:tcW w:w="4384" w:type="dxa"/>
          </w:tcPr>
          <w:p w:rsidR="00C20048" w:rsidRPr="003243E3" w:rsidRDefault="00C20048" w:rsidP="00631145">
            <w:r>
              <w:t xml:space="preserve">Utiliser de manière adéquate les termes relatifs aux grandeurs : la longueur, la masse, </w:t>
            </w:r>
            <w:r w:rsidRPr="00CE218B">
              <w:rPr>
                <w:color w:val="FF0000"/>
              </w:rPr>
              <w:t xml:space="preserve">la capacité, </w:t>
            </w:r>
            <w:r>
              <w:t>le cout.</w:t>
            </w:r>
          </w:p>
        </w:tc>
        <w:tc>
          <w:tcPr>
            <w:tcW w:w="814" w:type="dxa"/>
          </w:tcPr>
          <w:p w:rsidR="00C20048" w:rsidRDefault="00C20048" w:rsidP="00631145">
            <w:pPr>
              <w:jc w:val="center"/>
            </w:pPr>
            <w:r w:rsidRPr="003243E3">
              <w:t>GRV</w:t>
            </w:r>
          </w:p>
          <w:p w:rsidR="00C20048" w:rsidRPr="003243E3" w:rsidRDefault="00C20048" w:rsidP="00631145">
            <w:pPr>
              <w:jc w:val="center"/>
            </w:pPr>
            <w:r>
              <w:t>17</w:t>
            </w:r>
          </w:p>
        </w:tc>
        <w:tc>
          <w:tcPr>
            <w:tcW w:w="4384" w:type="dxa"/>
          </w:tcPr>
          <w:p w:rsidR="00C20048" w:rsidRPr="003243E3" w:rsidRDefault="00C20048" w:rsidP="00631145">
            <w:r>
              <w:t>Utiliser de manière adéquate les termes relatifs aux grandeurs : la longueur, la masse, le cout.</w:t>
            </w:r>
          </w:p>
        </w:tc>
        <w:tc>
          <w:tcPr>
            <w:tcW w:w="814" w:type="dxa"/>
          </w:tcPr>
          <w:p w:rsidR="00C20048" w:rsidRPr="003243E3" w:rsidRDefault="00C20048" w:rsidP="00631145">
            <w:pPr>
              <w:jc w:val="center"/>
            </w:pPr>
            <w:r w:rsidRPr="003243E3">
              <w:t>GRV</w:t>
            </w:r>
          </w:p>
          <w:p w:rsidR="00C20048" w:rsidRPr="003243E3" w:rsidRDefault="00C20048" w:rsidP="00631145">
            <w:pPr>
              <w:jc w:val="center"/>
            </w:pPr>
            <w:r>
              <w:t>1</w:t>
            </w:r>
          </w:p>
        </w:tc>
      </w:tr>
      <w:tr w:rsidR="00C20048" w:rsidRPr="000744C1" w:rsidTr="005B436F">
        <w:trPr>
          <w:trHeight w:val="1553"/>
        </w:trPr>
        <w:tc>
          <w:tcPr>
            <w:tcW w:w="3212" w:type="dxa"/>
            <w:vMerge/>
          </w:tcPr>
          <w:p w:rsidR="00C20048" w:rsidRPr="001A25DB" w:rsidRDefault="00C20048" w:rsidP="00390963"/>
        </w:tc>
        <w:tc>
          <w:tcPr>
            <w:tcW w:w="4384" w:type="dxa"/>
          </w:tcPr>
          <w:p w:rsidR="00C20048" w:rsidRDefault="00C20048" w:rsidP="00631145">
            <w:r>
              <w:t xml:space="preserve">Énoncer la comparaison de deux objets selon une de leurs grandeurs (plus, moins, aussi) : </w:t>
            </w:r>
          </w:p>
          <w:p w:rsidR="00C20048" w:rsidRDefault="00C20048" w:rsidP="00631145">
            <w:pPr>
              <w:rPr>
                <w:rFonts w:ascii="Tahoma" w:hAnsi="Tahoma" w:cs="Tahoma"/>
              </w:rPr>
            </w:pPr>
            <w:r>
              <w:rPr>
                <w:rFonts w:ascii="Tahoma" w:hAnsi="Tahoma" w:cs="Tahoma"/>
              </w:rPr>
              <w:t>-</w:t>
            </w:r>
            <w:r>
              <w:t xml:space="preserve"> selon leur longueur : court</w:t>
            </w:r>
            <w:r>
              <w:rPr>
                <w:rFonts w:ascii="Tahoma" w:hAnsi="Tahoma" w:cs="Tahoma"/>
              </w:rPr>
              <w:t>/</w:t>
            </w:r>
            <w:r>
              <w:t>long </w:t>
            </w:r>
            <w:r>
              <w:rPr>
                <w:rFonts w:ascii="Tahoma" w:hAnsi="Tahoma" w:cs="Tahoma"/>
              </w:rPr>
              <w:t>;</w:t>
            </w:r>
          </w:p>
          <w:p w:rsidR="00C20048" w:rsidRDefault="00C20048" w:rsidP="00631145">
            <w:pPr>
              <w:rPr>
                <w:rFonts w:ascii="Tahoma" w:hAnsi="Tahoma" w:cs="Tahoma"/>
              </w:rPr>
            </w:pPr>
            <w:r>
              <w:t>-  selon leur masse : léger</w:t>
            </w:r>
            <w:r>
              <w:rPr>
                <w:rFonts w:ascii="Tahoma" w:hAnsi="Tahoma" w:cs="Tahoma"/>
              </w:rPr>
              <w:t>/</w:t>
            </w:r>
            <w:r>
              <w:t>lourd </w:t>
            </w:r>
            <w:r>
              <w:rPr>
                <w:rFonts w:ascii="Tahoma" w:hAnsi="Tahoma" w:cs="Tahoma"/>
              </w:rPr>
              <w:t>;</w:t>
            </w:r>
          </w:p>
          <w:p w:rsidR="00C20048" w:rsidRPr="003243E3" w:rsidRDefault="00C20048" w:rsidP="00631145">
            <w:r>
              <w:t xml:space="preserve">- </w:t>
            </w:r>
            <w:r w:rsidRPr="00556FE4">
              <w:rPr>
                <w:color w:val="FF0000"/>
              </w:rPr>
              <w:t>selon la capacité : vide</w:t>
            </w:r>
            <w:r w:rsidRPr="00556FE4">
              <w:rPr>
                <w:rFonts w:ascii="Tahoma" w:hAnsi="Tahoma" w:cs="Tahoma"/>
                <w:color w:val="FF0000"/>
              </w:rPr>
              <w:t>/</w:t>
            </w:r>
            <w:r w:rsidRPr="00556FE4">
              <w:rPr>
                <w:color w:val="FF0000"/>
              </w:rPr>
              <w:t>plein, rempli</w:t>
            </w:r>
            <w:r w:rsidR="001A25DB">
              <w:rPr>
                <w:color w:val="FF0000"/>
              </w:rPr>
              <w:t>.</w:t>
            </w:r>
          </w:p>
        </w:tc>
        <w:tc>
          <w:tcPr>
            <w:tcW w:w="814" w:type="dxa"/>
          </w:tcPr>
          <w:p w:rsidR="00C20048" w:rsidRDefault="00C20048" w:rsidP="00631145">
            <w:pPr>
              <w:jc w:val="center"/>
            </w:pPr>
            <w:r w:rsidRPr="003243E3">
              <w:t>GRV</w:t>
            </w:r>
          </w:p>
          <w:p w:rsidR="00C20048" w:rsidRPr="003243E3" w:rsidRDefault="00C20048" w:rsidP="00631145">
            <w:pPr>
              <w:jc w:val="center"/>
            </w:pPr>
            <w:r>
              <w:t>18</w:t>
            </w:r>
          </w:p>
        </w:tc>
        <w:tc>
          <w:tcPr>
            <w:tcW w:w="4384" w:type="dxa"/>
          </w:tcPr>
          <w:p w:rsidR="00C20048" w:rsidRDefault="00C20048" w:rsidP="00631145">
            <w:r>
              <w:t>Énoncer la comparaison de deux objets selon une de leurs grandeurs </w:t>
            </w:r>
            <w:r>
              <w:rPr>
                <w:rFonts w:ascii="Tahoma" w:hAnsi="Tahoma" w:cs="Tahoma"/>
              </w:rPr>
              <w:t>(</w:t>
            </w:r>
            <w:r>
              <w:t>plus</w:t>
            </w:r>
            <w:r>
              <w:rPr>
                <w:rFonts w:ascii="Tahoma" w:hAnsi="Tahoma" w:cs="Tahoma"/>
              </w:rPr>
              <w:t xml:space="preserve">, </w:t>
            </w:r>
            <w:r>
              <w:t>moins</w:t>
            </w:r>
            <w:r>
              <w:rPr>
                <w:rFonts w:ascii="Tahoma" w:hAnsi="Tahoma" w:cs="Tahoma"/>
              </w:rPr>
              <w:t xml:space="preserve">, </w:t>
            </w:r>
            <w:r>
              <w:t>aussi</w:t>
            </w:r>
            <w:r>
              <w:rPr>
                <w:rFonts w:ascii="Tahoma" w:hAnsi="Tahoma" w:cs="Tahoma"/>
              </w:rPr>
              <w:t>)</w:t>
            </w:r>
            <w:r>
              <w:t xml:space="preserve"> : </w:t>
            </w:r>
          </w:p>
          <w:p w:rsidR="00C20048" w:rsidRDefault="00C20048" w:rsidP="00631145">
            <w:r>
              <w:t>en général : petit</w:t>
            </w:r>
            <w:r>
              <w:rPr>
                <w:rFonts w:ascii="Tahoma" w:hAnsi="Tahoma" w:cs="Tahoma"/>
              </w:rPr>
              <w:t>/</w:t>
            </w:r>
            <w:r>
              <w:t xml:space="preserve">grand  </w:t>
            </w:r>
          </w:p>
          <w:p w:rsidR="00C20048" w:rsidRDefault="00C20048" w:rsidP="00631145">
            <w:r>
              <w:t xml:space="preserve">selon leur longueur : court/long  </w:t>
            </w:r>
          </w:p>
          <w:p w:rsidR="00C20048" w:rsidRPr="003243E3" w:rsidRDefault="00C20048" w:rsidP="00631145">
            <w:r>
              <w:t>selon leur masse : léger</w:t>
            </w:r>
            <w:r>
              <w:rPr>
                <w:rFonts w:ascii="Tahoma" w:hAnsi="Tahoma" w:cs="Tahoma"/>
              </w:rPr>
              <w:t>/</w:t>
            </w:r>
            <w:r>
              <w:t>lourd</w:t>
            </w:r>
            <w:r w:rsidR="001A25DB">
              <w:t>.</w:t>
            </w:r>
          </w:p>
        </w:tc>
        <w:tc>
          <w:tcPr>
            <w:tcW w:w="814" w:type="dxa"/>
          </w:tcPr>
          <w:p w:rsidR="00C20048" w:rsidRPr="003243E3" w:rsidRDefault="00C20048" w:rsidP="00631145">
            <w:pPr>
              <w:jc w:val="center"/>
            </w:pPr>
            <w:r w:rsidRPr="003243E3">
              <w:t>GRV</w:t>
            </w:r>
          </w:p>
          <w:p w:rsidR="00C20048" w:rsidRPr="003243E3" w:rsidRDefault="00C20048" w:rsidP="00631145">
            <w:pPr>
              <w:jc w:val="center"/>
            </w:pPr>
            <w:r>
              <w:t>2</w:t>
            </w:r>
          </w:p>
        </w:tc>
      </w:tr>
      <w:tr w:rsidR="00C20048" w:rsidRPr="002A146E" w:rsidTr="005B436F">
        <w:trPr>
          <w:trHeight w:val="746"/>
        </w:trPr>
        <w:tc>
          <w:tcPr>
            <w:tcW w:w="3212" w:type="dxa"/>
            <w:vMerge/>
          </w:tcPr>
          <w:p w:rsidR="00C20048" w:rsidRPr="001A25DB" w:rsidRDefault="00C20048" w:rsidP="00390963"/>
        </w:tc>
        <w:tc>
          <w:tcPr>
            <w:tcW w:w="4384" w:type="dxa"/>
          </w:tcPr>
          <w:p w:rsidR="00C20048" w:rsidRPr="003243E3" w:rsidRDefault="00C20048" w:rsidP="00631145">
            <w:r w:rsidRPr="005D4F9A">
              <w:rPr>
                <w:color w:val="FF0000"/>
              </w:rPr>
              <w:t>Utiliser de manière adéquate les termes : longueur, largeur, épaisseur, profondeur, hauteur, le contour de.</w:t>
            </w:r>
          </w:p>
        </w:tc>
        <w:tc>
          <w:tcPr>
            <w:tcW w:w="814" w:type="dxa"/>
          </w:tcPr>
          <w:p w:rsidR="00C20048" w:rsidRDefault="00C20048" w:rsidP="00631145">
            <w:pPr>
              <w:jc w:val="center"/>
            </w:pPr>
            <w:r w:rsidRPr="003243E3">
              <w:t>GRV</w:t>
            </w:r>
          </w:p>
          <w:p w:rsidR="00C20048" w:rsidRPr="003243E3" w:rsidRDefault="00C20048" w:rsidP="00631145">
            <w:pPr>
              <w:jc w:val="center"/>
            </w:pPr>
            <w:r>
              <w:t>19</w:t>
            </w:r>
          </w:p>
        </w:tc>
        <w:tc>
          <w:tcPr>
            <w:tcW w:w="4384" w:type="dxa"/>
            <w:shd w:val="clear" w:color="auto" w:fill="E7E6E6" w:themeFill="background2"/>
          </w:tcPr>
          <w:p w:rsidR="00C20048" w:rsidRPr="003243E3" w:rsidRDefault="00C20048" w:rsidP="00631145"/>
        </w:tc>
        <w:tc>
          <w:tcPr>
            <w:tcW w:w="814" w:type="dxa"/>
            <w:shd w:val="clear" w:color="auto" w:fill="E7E6E6" w:themeFill="background2"/>
          </w:tcPr>
          <w:p w:rsidR="00C20048" w:rsidRPr="003243E3" w:rsidRDefault="00C20048" w:rsidP="00631145">
            <w:pPr>
              <w:jc w:val="center"/>
            </w:pPr>
          </w:p>
        </w:tc>
      </w:tr>
      <w:tr w:rsidR="00C20048" w:rsidRPr="00A05981" w:rsidTr="005B436F">
        <w:trPr>
          <w:trHeight w:val="624"/>
        </w:trPr>
        <w:tc>
          <w:tcPr>
            <w:tcW w:w="3212" w:type="dxa"/>
          </w:tcPr>
          <w:p w:rsidR="00C20048" w:rsidRPr="001A25DB" w:rsidRDefault="00C20048" w:rsidP="00390963">
            <w:pPr>
              <w:rPr>
                <w:rFonts w:cstheme="minorHAnsi"/>
                <w:b/>
              </w:rPr>
            </w:pPr>
            <w:r w:rsidRPr="001A25DB">
              <w:rPr>
                <w:rFonts w:cstheme="minorHAnsi"/>
                <w:b/>
              </w:rPr>
              <w:t>S: La notion de durée et la comparaison de durées.</w:t>
            </w:r>
          </w:p>
          <w:p w:rsidR="00C20048" w:rsidRPr="001A25DB" w:rsidRDefault="00C20048" w:rsidP="00F3418F">
            <w:r w:rsidRPr="001A25DB">
              <w:rPr>
                <w:rFonts w:cstheme="minorHAnsi"/>
                <w:b/>
                <w:highlight w:val="yellow"/>
              </w:rPr>
              <w:t xml:space="preserve">Nouveau en </w:t>
            </w:r>
            <w:r w:rsidR="00F3418F" w:rsidRPr="00F3418F">
              <w:rPr>
                <w:rFonts w:cstheme="minorHAnsi"/>
                <w:b/>
                <w:highlight w:val="yellow"/>
              </w:rPr>
              <w:t>P2</w:t>
            </w:r>
          </w:p>
        </w:tc>
        <w:tc>
          <w:tcPr>
            <w:tcW w:w="4384" w:type="dxa"/>
          </w:tcPr>
          <w:p w:rsidR="00C20048" w:rsidRPr="003243E3" w:rsidRDefault="00C20048" w:rsidP="00631145">
            <w:r w:rsidRPr="004B73A6">
              <w:rPr>
                <w:color w:val="FF0000"/>
              </w:rPr>
              <w:t>Utiliser, en situation, le vocabulaire en référence à la durée en utilisant des expressions telles que « le temps utilisé pour… », « telle activité dure… », « la durée de… ».</w:t>
            </w:r>
          </w:p>
        </w:tc>
        <w:tc>
          <w:tcPr>
            <w:tcW w:w="814" w:type="dxa"/>
          </w:tcPr>
          <w:p w:rsidR="00C20048" w:rsidRDefault="00C20048" w:rsidP="00631145">
            <w:pPr>
              <w:jc w:val="center"/>
            </w:pPr>
            <w:r w:rsidRPr="003243E3">
              <w:t>GRV</w:t>
            </w:r>
          </w:p>
          <w:p w:rsidR="00C20048" w:rsidRPr="003243E3" w:rsidRDefault="00C20048" w:rsidP="00631145">
            <w:pPr>
              <w:jc w:val="center"/>
            </w:pPr>
            <w:r>
              <w:t>20</w:t>
            </w:r>
          </w:p>
        </w:tc>
        <w:tc>
          <w:tcPr>
            <w:tcW w:w="4384" w:type="dxa"/>
            <w:shd w:val="clear" w:color="auto" w:fill="E7E6E6" w:themeFill="background2"/>
          </w:tcPr>
          <w:p w:rsidR="00C20048" w:rsidRPr="003243E3" w:rsidRDefault="00C20048" w:rsidP="00631145"/>
        </w:tc>
        <w:tc>
          <w:tcPr>
            <w:tcW w:w="814" w:type="dxa"/>
            <w:shd w:val="clear" w:color="auto" w:fill="E7E6E6" w:themeFill="background2"/>
          </w:tcPr>
          <w:p w:rsidR="00C20048" w:rsidRPr="003243E3" w:rsidRDefault="00C20048" w:rsidP="00631145">
            <w:pPr>
              <w:jc w:val="center"/>
            </w:pPr>
          </w:p>
        </w:tc>
      </w:tr>
      <w:tr w:rsidR="00C20048" w:rsidRPr="00897862" w:rsidTr="005B436F">
        <w:trPr>
          <w:trHeight w:val="567"/>
        </w:trPr>
        <w:tc>
          <w:tcPr>
            <w:tcW w:w="3212" w:type="dxa"/>
            <w:vMerge w:val="restart"/>
          </w:tcPr>
          <w:p w:rsidR="00C20048" w:rsidRPr="001A25DB" w:rsidRDefault="00C20048" w:rsidP="00631145">
            <w:pPr>
              <w:rPr>
                <w:rFonts w:cstheme="minorHAnsi"/>
                <w:b/>
              </w:rPr>
            </w:pPr>
            <w:r w:rsidRPr="001A25DB">
              <w:rPr>
                <w:rFonts w:cstheme="minorHAnsi"/>
                <w:b/>
              </w:rPr>
              <w:t>SF : Comparer des objets selon une de leurs grandeurs.</w:t>
            </w:r>
          </w:p>
          <w:p w:rsidR="006F4ABE" w:rsidRPr="001A25DB" w:rsidRDefault="006F4ABE" w:rsidP="00631145">
            <w:pPr>
              <w:rPr>
                <w:rFonts w:cstheme="minorHAnsi"/>
                <w:b/>
              </w:rPr>
            </w:pPr>
          </w:p>
          <w:p w:rsidR="006F4ABE" w:rsidRPr="001A25DB" w:rsidRDefault="006F4ABE" w:rsidP="00631145">
            <w:pPr>
              <w:rPr>
                <w:rFonts w:cstheme="minorHAnsi"/>
                <w:b/>
              </w:rPr>
            </w:pPr>
          </w:p>
          <w:p w:rsidR="006F4ABE" w:rsidRPr="001A25DB" w:rsidRDefault="006F4ABE" w:rsidP="00631145">
            <w:pPr>
              <w:rPr>
                <w:rFonts w:cstheme="minorHAnsi"/>
                <w:b/>
              </w:rPr>
            </w:pPr>
          </w:p>
          <w:p w:rsidR="006F4ABE" w:rsidRPr="001A25DB" w:rsidRDefault="006F4ABE" w:rsidP="00631145">
            <w:pPr>
              <w:rPr>
                <w:rFonts w:cstheme="minorHAnsi"/>
                <w:b/>
              </w:rPr>
            </w:pPr>
          </w:p>
          <w:p w:rsidR="006F4ABE" w:rsidRPr="001A25DB" w:rsidRDefault="006F4ABE" w:rsidP="00631145">
            <w:pPr>
              <w:rPr>
                <w:rFonts w:cstheme="minorHAnsi"/>
                <w:b/>
              </w:rPr>
            </w:pPr>
            <w:bookmarkStart w:id="0" w:name="_GoBack"/>
            <w:bookmarkEnd w:id="0"/>
          </w:p>
        </w:tc>
        <w:tc>
          <w:tcPr>
            <w:tcW w:w="4384" w:type="dxa"/>
            <w:shd w:val="clear" w:color="auto" w:fill="auto"/>
          </w:tcPr>
          <w:p w:rsidR="00C20048" w:rsidRPr="00142CCF" w:rsidRDefault="00C20048" w:rsidP="00631145">
            <w:pPr>
              <w:rPr>
                <w:sz w:val="24"/>
                <w:szCs w:val="24"/>
              </w:rPr>
            </w:pPr>
            <w:r>
              <w:t>Comparer des objets donnés par rapport à un objet de référence (plus/ moins/</w:t>
            </w:r>
            <w:r w:rsidRPr="004B73A6">
              <w:rPr>
                <w:color w:val="FF0000"/>
              </w:rPr>
              <w:t>aussi</w:t>
            </w:r>
            <w:r>
              <w:t>) selon la longueur, la masse, la capacité.</w:t>
            </w:r>
          </w:p>
        </w:tc>
        <w:tc>
          <w:tcPr>
            <w:tcW w:w="814" w:type="dxa"/>
            <w:shd w:val="clear" w:color="auto" w:fill="auto"/>
          </w:tcPr>
          <w:p w:rsidR="00C20048" w:rsidRDefault="00C20048" w:rsidP="00631145">
            <w:pPr>
              <w:jc w:val="center"/>
              <w:rPr>
                <w:sz w:val="24"/>
                <w:szCs w:val="24"/>
              </w:rPr>
            </w:pPr>
            <w:r w:rsidRPr="00BF4B93">
              <w:rPr>
                <w:sz w:val="24"/>
                <w:szCs w:val="24"/>
              </w:rPr>
              <w:t>GRV</w:t>
            </w:r>
          </w:p>
          <w:p w:rsidR="00C20048" w:rsidRPr="00733725" w:rsidRDefault="00C20048" w:rsidP="00631145">
            <w:pPr>
              <w:jc w:val="center"/>
              <w:rPr>
                <w:sz w:val="24"/>
                <w:szCs w:val="24"/>
                <w:highlight w:val="cyan"/>
              </w:rPr>
            </w:pPr>
            <w:r>
              <w:rPr>
                <w:sz w:val="24"/>
                <w:szCs w:val="24"/>
              </w:rPr>
              <w:t>21</w:t>
            </w:r>
          </w:p>
        </w:tc>
        <w:tc>
          <w:tcPr>
            <w:tcW w:w="4384" w:type="dxa"/>
          </w:tcPr>
          <w:p w:rsidR="00C20048" w:rsidRPr="002A146E" w:rsidRDefault="00C20048" w:rsidP="00631145">
            <w:pPr>
              <w:rPr>
                <w:sz w:val="24"/>
                <w:szCs w:val="24"/>
              </w:rPr>
            </w:pPr>
            <w:r>
              <w:t>Comparer des objets donnés par rapport à un objet de référence (plus/ moins) selon la longueur, la masse, la capacité.</w:t>
            </w:r>
          </w:p>
        </w:tc>
        <w:tc>
          <w:tcPr>
            <w:tcW w:w="814" w:type="dxa"/>
          </w:tcPr>
          <w:p w:rsidR="00C20048" w:rsidRDefault="00C20048" w:rsidP="00631145">
            <w:pPr>
              <w:jc w:val="center"/>
              <w:rPr>
                <w:sz w:val="24"/>
                <w:szCs w:val="24"/>
              </w:rPr>
            </w:pPr>
            <w:r>
              <w:rPr>
                <w:sz w:val="24"/>
                <w:szCs w:val="24"/>
              </w:rPr>
              <w:t>GRV</w:t>
            </w:r>
          </w:p>
          <w:p w:rsidR="00C20048" w:rsidRPr="002A146E" w:rsidRDefault="00C20048" w:rsidP="00631145">
            <w:pPr>
              <w:jc w:val="center"/>
              <w:rPr>
                <w:sz w:val="24"/>
                <w:szCs w:val="24"/>
              </w:rPr>
            </w:pPr>
            <w:r>
              <w:rPr>
                <w:sz w:val="24"/>
                <w:szCs w:val="24"/>
              </w:rPr>
              <w:t>3</w:t>
            </w:r>
          </w:p>
        </w:tc>
      </w:tr>
      <w:tr w:rsidR="00C20048" w:rsidRPr="00897862" w:rsidTr="005B436F">
        <w:trPr>
          <w:trHeight w:val="567"/>
        </w:trPr>
        <w:tc>
          <w:tcPr>
            <w:tcW w:w="3212" w:type="dxa"/>
            <w:vMerge/>
          </w:tcPr>
          <w:p w:rsidR="00C20048" w:rsidRPr="003243E3" w:rsidRDefault="00C20048" w:rsidP="00631145">
            <w:pPr>
              <w:jc w:val="both"/>
              <w:rPr>
                <w:rFonts w:cstheme="minorHAnsi"/>
                <w:b/>
                <w:sz w:val="24"/>
                <w:szCs w:val="24"/>
              </w:rPr>
            </w:pPr>
          </w:p>
        </w:tc>
        <w:tc>
          <w:tcPr>
            <w:tcW w:w="4384" w:type="dxa"/>
            <w:shd w:val="clear" w:color="auto" w:fill="auto"/>
          </w:tcPr>
          <w:p w:rsidR="00C20048" w:rsidRPr="003243E3" w:rsidRDefault="00C20048" w:rsidP="00631145">
            <w:r w:rsidRPr="00B66725">
              <w:rPr>
                <w:color w:val="FF0000"/>
              </w:rPr>
              <w:t>Classer des objets donnés selon leur masse.</w:t>
            </w:r>
          </w:p>
        </w:tc>
        <w:tc>
          <w:tcPr>
            <w:tcW w:w="814" w:type="dxa"/>
            <w:shd w:val="clear" w:color="auto" w:fill="auto"/>
          </w:tcPr>
          <w:p w:rsidR="00C20048" w:rsidRPr="003243E3" w:rsidRDefault="00C20048" w:rsidP="00631145">
            <w:pPr>
              <w:jc w:val="center"/>
            </w:pPr>
            <w:r w:rsidRPr="003243E3">
              <w:t>GRV</w:t>
            </w:r>
          </w:p>
          <w:p w:rsidR="00C20048" w:rsidRPr="003243E3" w:rsidRDefault="00C20048" w:rsidP="00631145">
            <w:pPr>
              <w:jc w:val="center"/>
            </w:pPr>
            <w:r>
              <w:t>22</w:t>
            </w:r>
          </w:p>
        </w:tc>
        <w:tc>
          <w:tcPr>
            <w:tcW w:w="4384" w:type="dxa"/>
          </w:tcPr>
          <w:p w:rsidR="001A25DB" w:rsidRPr="003243E3" w:rsidRDefault="00C20048" w:rsidP="00631145">
            <w:r>
              <w:t>Classer des personnes selon leur taille, des ob</w:t>
            </w:r>
            <w:r w:rsidR="0043111D">
              <w:t>jets donnés selon leur longueur</w:t>
            </w:r>
            <w:r w:rsidR="001726A7">
              <w:t>.</w:t>
            </w:r>
          </w:p>
        </w:tc>
        <w:tc>
          <w:tcPr>
            <w:tcW w:w="814" w:type="dxa"/>
          </w:tcPr>
          <w:p w:rsidR="00C20048" w:rsidRPr="003243E3" w:rsidRDefault="00C20048" w:rsidP="00631145">
            <w:pPr>
              <w:jc w:val="center"/>
            </w:pPr>
            <w:r w:rsidRPr="003243E3">
              <w:t>GRV</w:t>
            </w:r>
          </w:p>
          <w:p w:rsidR="00C20048" w:rsidRPr="003243E3" w:rsidRDefault="00C20048" w:rsidP="00631145">
            <w:pPr>
              <w:jc w:val="center"/>
            </w:pPr>
            <w:r>
              <w:t>4</w:t>
            </w:r>
          </w:p>
        </w:tc>
      </w:tr>
      <w:tr w:rsidR="008E13CC" w:rsidRPr="002A146E" w:rsidTr="005B436F">
        <w:trPr>
          <w:trHeight w:val="567"/>
        </w:trPr>
        <w:tc>
          <w:tcPr>
            <w:tcW w:w="3212" w:type="dxa"/>
            <w:shd w:val="clear" w:color="auto" w:fill="FFF2CC" w:themeFill="accent4" w:themeFillTint="33"/>
            <w:vAlign w:val="center"/>
          </w:tcPr>
          <w:p w:rsidR="008E13CC" w:rsidRPr="004D762C" w:rsidRDefault="008E13CC" w:rsidP="008E13CC">
            <w:pPr>
              <w:jc w:val="center"/>
              <w:rPr>
                <w:b/>
              </w:rPr>
            </w:pPr>
            <w:r w:rsidRPr="004D762C">
              <w:rPr>
                <w:b/>
              </w:rPr>
              <w:lastRenderedPageBreak/>
              <w:t>CONTENUS</w:t>
            </w:r>
          </w:p>
        </w:tc>
        <w:tc>
          <w:tcPr>
            <w:tcW w:w="4384" w:type="dxa"/>
            <w:shd w:val="clear" w:color="auto" w:fill="FFF2CC" w:themeFill="accent4" w:themeFillTint="33"/>
            <w:vAlign w:val="center"/>
          </w:tcPr>
          <w:p w:rsidR="008E13CC" w:rsidRPr="004D762C" w:rsidRDefault="008E13CC" w:rsidP="008E13CC">
            <w:pPr>
              <w:jc w:val="center"/>
              <w:rPr>
                <w:b/>
              </w:rPr>
            </w:pPr>
            <w:r w:rsidRPr="004D762C">
              <w:rPr>
                <w:b/>
              </w:rPr>
              <w:t>ATTENDU</w:t>
            </w:r>
            <w:r>
              <w:rPr>
                <w:b/>
              </w:rPr>
              <w:t>S</w:t>
            </w:r>
            <w:r w:rsidRPr="004D762C">
              <w:rPr>
                <w:b/>
              </w:rPr>
              <w:t xml:space="preserve"> </w:t>
            </w:r>
            <w:r>
              <w:rPr>
                <w:b/>
              </w:rPr>
              <w:t xml:space="preserve"> </w:t>
            </w:r>
            <w:r w:rsidRPr="004D762C">
              <w:rPr>
                <w:b/>
              </w:rPr>
              <w:t>P2</w:t>
            </w:r>
          </w:p>
        </w:tc>
        <w:tc>
          <w:tcPr>
            <w:tcW w:w="814" w:type="dxa"/>
            <w:shd w:val="clear" w:color="auto" w:fill="FFF2CC" w:themeFill="accent4" w:themeFillTint="33"/>
            <w:vAlign w:val="center"/>
          </w:tcPr>
          <w:p w:rsidR="008E13CC" w:rsidRPr="00C20048" w:rsidRDefault="008E13CC" w:rsidP="008E13CC">
            <w:pPr>
              <w:jc w:val="center"/>
              <w:rPr>
                <w:b/>
                <w:sz w:val="28"/>
                <w:szCs w:val="28"/>
              </w:rPr>
            </w:pPr>
            <w:r w:rsidRPr="004D762C">
              <w:rPr>
                <w:b/>
              </w:rPr>
              <w:t>RÉF</w:t>
            </w:r>
          </w:p>
        </w:tc>
        <w:tc>
          <w:tcPr>
            <w:tcW w:w="4384" w:type="dxa"/>
            <w:shd w:val="clear" w:color="auto" w:fill="FFF2CC" w:themeFill="accent4" w:themeFillTint="33"/>
            <w:vAlign w:val="center"/>
          </w:tcPr>
          <w:p w:rsidR="008E13CC" w:rsidRPr="004D762C" w:rsidRDefault="008E13CC" w:rsidP="008E13CC">
            <w:pPr>
              <w:jc w:val="center"/>
              <w:rPr>
                <w:b/>
              </w:rPr>
            </w:pPr>
            <w:r>
              <w:rPr>
                <w:b/>
              </w:rPr>
              <w:t xml:space="preserve">ATTENDUS </w:t>
            </w:r>
            <w:r w:rsidRPr="004D762C">
              <w:rPr>
                <w:b/>
              </w:rPr>
              <w:t>P1</w:t>
            </w:r>
          </w:p>
        </w:tc>
        <w:tc>
          <w:tcPr>
            <w:tcW w:w="814" w:type="dxa"/>
            <w:shd w:val="clear" w:color="auto" w:fill="FFF2CC" w:themeFill="accent4" w:themeFillTint="33"/>
            <w:vAlign w:val="center"/>
          </w:tcPr>
          <w:p w:rsidR="008E13CC" w:rsidRPr="004D762C" w:rsidRDefault="008E13CC" w:rsidP="008E13CC">
            <w:pPr>
              <w:jc w:val="center"/>
              <w:rPr>
                <w:b/>
              </w:rPr>
            </w:pPr>
            <w:r w:rsidRPr="004D762C">
              <w:rPr>
                <w:b/>
              </w:rPr>
              <w:t>RÉF</w:t>
            </w:r>
          </w:p>
        </w:tc>
      </w:tr>
      <w:tr w:rsidR="008E13CC" w:rsidRPr="002A146E" w:rsidTr="005B436F">
        <w:trPr>
          <w:trHeight w:val="567"/>
        </w:trPr>
        <w:tc>
          <w:tcPr>
            <w:tcW w:w="3212" w:type="dxa"/>
            <w:vMerge w:val="restart"/>
          </w:tcPr>
          <w:p w:rsidR="008E13CC" w:rsidRPr="001A25DB" w:rsidRDefault="008E13CC" w:rsidP="008E13CC">
            <w:r w:rsidRPr="001A25DB">
              <w:rPr>
                <w:b/>
              </w:rPr>
              <w:t>SF : Comparer les durées d’évènements, d’actions.</w:t>
            </w:r>
          </w:p>
        </w:tc>
        <w:tc>
          <w:tcPr>
            <w:tcW w:w="4384" w:type="dxa"/>
          </w:tcPr>
          <w:p w:rsidR="008E13CC" w:rsidRPr="003243E3" w:rsidRDefault="008E13CC" w:rsidP="008E13CC">
            <w:r w:rsidRPr="008D5F5C">
              <w:rPr>
                <w:color w:val="FF0000"/>
              </w:rPr>
              <w:t>Trier des situations données évoquant des durées subjectives (ressenties) ou objectives</w:t>
            </w:r>
            <w:r w:rsidR="001A25DB">
              <w:rPr>
                <w:color w:val="FF0000"/>
              </w:rPr>
              <w:t>.</w:t>
            </w:r>
          </w:p>
        </w:tc>
        <w:tc>
          <w:tcPr>
            <w:tcW w:w="814" w:type="dxa"/>
          </w:tcPr>
          <w:p w:rsidR="008E13CC" w:rsidRDefault="008E13CC" w:rsidP="008E13CC">
            <w:pPr>
              <w:jc w:val="center"/>
            </w:pPr>
            <w:r>
              <w:t>GRV</w:t>
            </w:r>
          </w:p>
          <w:p w:rsidR="008E13CC" w:rsidRPr="003243E3" w:rsidRDefault="008E13CC" w:rsidP="008E13CC">
            <w:pPr>
              <w:jc w:val="center"/>
            </w:pPr>
            <w:r>
              <w:t>23</w:t>
            </w:r>
          </w:p>
        </w:tc>
        <w:tc>
          <w:tcPr>
            <w:tcW w:w="4384" w:type="dxa"/>
            <w:shd w:val="clear" w:color="auto" w:fill="E7E6E6" w:themeFill="background2"/>
          </w:tcPr>
          <w:p w:rsidR="008E13CC" w:rsidRPr="003243E3" w:rsidRDefault="008E13CC" w:rsidP="008E13CC">
            <w:pPr>
              <w:jc w:val="both"/>
            </w:pPr>
          </w:p>
        </w:tc>
        <w:tc>
          <w:tcPr>
            <w:tcW w:w="814" w:type="dxa"/>
            <w:shd w:val="clear" w:color="auto" w:fill="E7E6E6" w:themeFill="background2"/>
          </w:tcPr>
          <w:p w:rsidR="008E13CC" w:rsidRPr="003243E3" w:rsidRDefault="008E13CC" w:rsidP="008E13CC">
            <w:pPr>
              <w:jc w:val="center"/>
            </w:pPr>
          </w:p>
        </w:tc>
      </w:tr>
      <w:tr w:rsidR="008E13CC" w:rsidRPr="002A146E" w:rsidTr="005B436F">
        <w:trPr>
          <w:trHeight w:val="567"/>
        </w:trPr>
        <w:tc>
          <w:tcPr>
            <w:tcW w:w="3212" w:type="dxa"/>
            <w:vMerge/>
          </w:tcPr>
          <w:p w:rsidR="008E13CC" w:rsidRPr="001A25DB" w:rsidRDefault="008E13CC" w:rsidP="008E13CC">
            <w:pPr>
              <w:rPr>
                <w:b/>
              </w:rPr>
            </w:pPr>
          </w:p>
        </w:tc>
        <w:tc>
          <w:tcPr>
            <w:tcW w:w="4384" w:type="dxa"/>
            <w:shd w:val="clear" w:color="auto" w:fill="FFFFFF" w:themeFill="background1"/>
          </w:tcPr>
          <w:p w:rsidR="008E13CC" w:rsidRPr="003243E3" w:rsidRDefault="008E13CC" w:rsidP="008E13CC">
            <w:r w:rsidRPr="008D5F5C">
              <w:t xml:space="preserve">Comparer la durée de situations vécues </w:t>
            </w:r>
            <w:r w:rsidRPr="002D7B8F">
              <w:rPr>
                <w:color w:val="FF0000"/>
              </w:rPr>
              <w:t>(dure moins longtemps/plus longtemps que…) en référence à la minute, à plusieurs minutes (5 minutes, 10 minutes…).</w:t>
            </w:r>
          </w:p>
        </w:tc>
        <w:tc>
          <w:tcPr>
            <w:tcW w:w="814" w:type="dxa"/>
            <w:shd w:val="clear" w:color="auto" w:fill="FFFFFF" w:themeFill="background1"/>
          </w:tcPr>
          <w:p w:rsidR="008E13CC" w:rsidRDefault="008E13CC" w:rsidP="008E13CC">
            <w:pPr>
              <w:jc w:val="center"/>
            </w:pPr>
            <w:r>
              <w:t>GRV</w:t>
            </w:r>
          </w:p>
          <w:p w:rsidR="008E13CC" w:rsidRPr="003243E3" w:rsidRDefault="008E13CC" w:rsidP="008E13CC">
            <w:pPr>
              <w:jc w:val="center"/>
            </w:pPr>
            <w:r>
              <w:t>24</w:t>
            </w:r>
          </w:p>
        </w:tc>
        <w:tc>
          <w:tcPr>
            <w:tcW w:w="4384" w:type="dxa"/>
            <w:shd w:val="clear" w:color="auto" w:fill="FFFFFF" w:themeFill="background1"/>
          </w:tcPr>
          <w:p w:rsidR="008E13CC" w:rsidRPr="003243E3" w:rsidRDefault="008E13CC" w:rsidP="008E13CC">
            <w:r>
              <w:t xml:space="preserve">Comparer la durée de situations vécues par rapport à une durée de référence </w:t>
            </w:r>
            <w:r>
              <w:rPr>
                <w:rFonts w:ascii="Tahoma" w:hAnsi="Tahoma" w:cs="Tahoma"/>
              </w:rPr>
              <w:t>(</w:t>
            </w:r>
            <w:r>
              <w:t>plus</w:t>
            </w:r>
            <w:r>
              <w:rPr>
                <w:rFonts w:ascii="Tahoma" w:hAnsi="Tahoma" w:cs="Tahoma"/>
              </w:rPr>
              <w:t>/</w:t>
            </w:r>
            <w:r>
              <w:t>moins</w:t>
            </w:r>
            <w:r>
              <w:rPr>
                <w:rFonts w:ascii="Tahoma" w:hAnsi="Tahoma" w:cs="Tahoma"/>
              </w:rPr>
              <w:t xml:space="preserve">) </w:t>
            </w:r>
            <w:r>
              <w:t>: un sablier, une chanson</w:t>
            </w:r>
            <w:r>
              <w:rPr>
                <w:rFonts w:ascii="Tahoma" w:hAnsi="Tahoma" w:cs="Tahoma"/>
              </w:rPr>
              <w:t>…</w:t>
            </w:r>
          </w:p>
        </w:tc>
        <w:tc>
          <w:tcPr>
            <w:tcW w:w="814" w:type="dxa"/>
            <w:shd w:val="clear" w:color="auto" w:fill="FFFFFF" w:themeFill="background1"/>
          </w:tcPr>
          <w:p w:rsidR="008E13CC" w:rsidRDefault="008E13CC" w:rsidP="008E13CC">
            <w:pPr>
              <w:jc w:val="center"/>
            </w:pPr>
            <w:r>
              <w:t>GRV</w:t>
            </w:r>
          </w:p>
          <w:p w:rsidR="008E13CC" w:rsidRPr="003243E3" w:rsidRDefault="008E13CC" w:rsidP="008E13CC">
            <w:pPr>
              <w:jc w:val="center"/>
            </w:pPr>
            <w:r>
              <w:t>5</w:t>
            </w:r>
          </w:p>
        </w:tc>
      </w:tr>
      <w:tr w:rsidR="008E13CC" w:rsidRPr="002A146E" w:rsidTr="005B436F">
        <w:trPr>
          <w:trHeight w:val="567"/>
        </w:trPr>
        <w:tc>
          <w:tcPr>
            <w:tcW w:w="3212" w:type="dxa"/>
          </w:tcPr>
          <w:p w:rsidR="008E13CC" w:rsidRPr="001A25DB" w:rsidRDefault="008E13CC" w:rsidP="008E13CC">
            <w:r w:rsidRPr="001A25DB">
              <w:rPr>
                <w:b/>
              </w:rPr>
              <w:t>C : Choisir, en situations significatives, des démarches pertinentes de comparaisons de grandeurs d’objets.</w:t>
            </w:r>
          </w:p>
        </w:tc>
        <w:tc>
          <w:tcPr>
            <w:tcW w:w="4384" w:type="dxa"/>
          </w:tcPr>
          <w:p w:rsidR="008E13CC" w:rsidRPr="003243E3" w:rsidRDefault="008E13CC" w:rsidP="008E13CC">
            <w:r>
              <w:t xml:space="preserve">Choisir une action concrète pertinente pour comparer des masses (regarder, juxtaposer, </w:t>
            </w:r>
            <w:r w:rsidRPr="00C60090">
              <w:rPr>
                <w:color w:val="FF0000"/>
              </w:rPr>
              <w:t>soupeser</w:t>
            </w:r>
            <w:r>
              <w:t>...), verbaliser son action et expliquer son choix.</w:t>
            </w:r>
          </w:p>
        </w:tc>
        <w:tc>
          <w:tcPr>
            <w:tcW w:w="814" w:type="dxa"/>
          </w:tcPr>
          <w:p w:rsidR="008E13CC" w:rsidRPr="003243E3" w:rsidRDefault="008E13CC" w:rsidP="008E13CC">
            <w:pPr>
              <w:jc w:val="center"/>
            </w:pPr>
            <w:r w:rsidRPr="003243E3">
              <w:t xml:space="preserve">GRV </w:t>
            </w:r>
            <w:r>
              <w:t>25</w:t>
            </w:r>
          </w:p>
        </w:tc>
        <w:tc>
          <w:tcPr>
            <w:tcW w:w="4384" w:type="dxa"/>
          </w:tcPr>
          <w:p w:rsidR="008E13CC" w:rsidRPr="003243E3" w:rsidRDefault="008E13CC" w:rsidP="008E13CC">
            <w:r>
              <w:t>Choisir une action concrète pertinente pour comparer des longueurs (regarder, juxtaposer…), verbaliser son action et expliquer son choix.</w:t>
            </w:r>
          </w:p>
        </w:tc>
        <w:tc>
          <w:tcPr>
            <w:tcW w:w="814" w:type="dxa"/>
            <w:shd w:val="clear" w:color="auto" w:fill="auto"/>
          </w:tcPr>
          <w:p w:rsidR="008E13CC" w:rsidRDefault="008E13CC" w:rsidP="008E13CC">
            <w:pPr>
              <w:jc w:val="center"/>
            </w:pPr>
            <w:r w:rsidRPr="003243E3">
              <w:t xml:space="preserve">GRV </w:t>
            </w:r>
          </w:p>
          <w:p w:rsidR="008E13CC" w:rsidRPr="003243E3" w:rsidRDefault="008E13CC" w:rsidP="008E13CC">
            <w:pPr>
              <w:jc w:val="center"/>
            </w:pPr>
            <w:r>
              <w:t>6</w:t>
            </w:r>
          </w:p>
        </w:tc>
      </w:tr>
      <w:tr w:rsidR="008E13CC" w:rsidRPr="002A146E" w:rsidTr="005B436F">
        <w:trPr>
          <w:trHeight w:val="284"/>
        </w:trPr>
        <w:tc>
          <w:tcPr>
            <w:tcW w:w="13608" w:type="dxa"/>
            <w:gridSpan w:val="5"/>
            <w:shd w:val="clear" w:color="auto" w:fill="BDD6EE" w:themeFill="accent1" w:themeFillTint="66"/>
            <w:vAlign w:val="center"/>
          </w:tcPr>
          <w:p w:rsidR="008E13CC" w:rsidRPr="0053684C" w:rsidRDefault="0053684C" w:rsidP="008E13CC">
            <w:pPr>
              <w:jc w:val="center"/>
              <w:rPr>
                <w:b/>
              </w:rPr>
            </w:pPr>
            <w:r w:rsidRPr="0053684C">
              <w:rPr>
                <w:b/>
              </w:rPr>
              <w:t>AGIR SUR DES GRANDEURS</w:t>
            </w:r>
          </w:p>
        </w:tc>
      </w:tr>
      <w:tr w:rsidR="008E13CC" w:rsidRPr="002A146E" w:rsidTr="005B436F">
        <w:trPr>
          <w:trHeight w:val="1262"/>
        </w:trPr>
        <w:tc>
          <w:tcPr>
            <w:tcW w:w="3212" w:type="dxa"/>
            <w:vMerge w:val="restart"/>
          </w:tcPr>
          <w:p w:rsidR="008E13CC" w:rsidRPr="001A25DB" w:rsidRDefault="008E13CC" w:rsidP="008E13CC">
            <w:pPr>
              <w:rPr>
                <w:rFonts w:cstheme="minorHAnsi"/>
              </w:rPr>
            </w:pPr>
            <w:r w:rsidRPr="001A25DB">
              <w:rPr>
                <w:rFonts w:cstheme="minorHAnsi"/>
                <w:b/>
              </w:rPr>
              <w:t>S: L’usage des unités conventionnelles.</w:t>
            </w:r>
          </w:p>
        </w:tc>
        <w:tc>
          <w:tcPr>
            <w:tcW w:w="4384" w:type="dxa"/>
            <w:shd w:val="clear" w:color="auto" w:fill="auto"/>
          </w:tcPr>
          <w:p w:rsidR="008E13CC" w:rsidRPr="009B1E50" w:rsidRDefault="008E13CC" w:rsidP="008E13CC">
            <w:pPr>
              <w:rPr>
                <w:color w:val="FF0000"/>
              </w:rPr>
            </w:pPr>
            <w:r>
              <w:t xml:space="preserve">Utiliser </w:t>
            </w:r>
            <w:r w:rsidRPr="009B1E50">
              <w:rPr>
                <w:color w:val="FF0000"/>
              </w:rPr>
              <w:t xml:space="preserve">et symboliser : </w:t>
            </w:r>
          </w:p>
          <w:p w:rsidR="008E13CC" w:rsidRPr="009B1E50" w:rsidRDefault="008E13CC" w:rsidP="008E13CC">
            <w:pPr>
              <w:rPr>
                <w:color w:val="FF0000"/>
              </w:rPr>
            </w:pPr>
            <w:r w:rsidRPr="009B1E50">
              <w:rPr>
                <w:color w:val="FF0000"/>
              </w:rPr>
              <w:t xml:space="preserve">- le mètre (m), le centimètre (cm) ; </w:t>
            </w:r>
          </w:p>
          <w:p w:rsidR="008E13CC" w:rsidRPr="009B1E50" w:rsidRDefault="008E13CC" w:rsidP="008E13CC">
            <w:pPr>
              <w:rPr>
                <w:color w:val="FF0000"/>
              </w:rPr>
            </w:pPr>
            <w:r w:rsidRPr="009B1E50">
              <w:rPr>
                <w:color w:val="FF0000"/>
              </w:rPr>
              <w:t xml:space="preserve">- le </w:t>
            </w:r>
            <w:r w:rsidRPr="009B1E50">
              <w:rPr>
                <w:rFonts w:ascii="Tahoma" w:hAnsi="Tahoma" w:cs="Tahoma"/>
                <w:color w:val="FF0000"/>
              </w:rPr>
              <w:t>k</w:t>
            </w:r>
            <w:r w:rsidRPr="009B1E50">
              <w:rPr>
                <w:color w:val="FF0000"/>
              </w:rPr>
              <w:t>ilogramme (</w:t>
            </w:r>
            <w:r w:rsidRPr="009B1E50">
              <w:rPr>
                <w:rFonts w:ascii="Tahoma" w:hAnsi="Tahoma" w:cs="Tahoma"/>
                <w:color w:val="FF0000"/>
              </w:rPr>
              <w:t>k</w:t>
            </w:r>
            <w:r w:rsidRPr="009B1E50">
              <w:rPr>
                <w:color w:val="FF0000"/>
              </w:rPr>
              <w:t xml:space="preserve">g) ; </w:t>
            </w:r>
          </w:p>
          <w:p w:rsidR="008E13CC" w:rsidRPr="009B1E50" w:rsidRDefault="008E13CC" w:rsidP="008E13CC">
            <w:pPr>
              <w:rPr>
                <w:color w:val="FF0000"/>
              </w:rPr>
            </w:pPr>
            <w:r w:rsidRPr="009B1E50">
              <w:rPr>
                <w:color w:val="FF0000"/>
              </w:rPr>
              <w:t xml:space="preserve">- le litre (l) ; </w:t>
            </w:r>
          </w:p>
          <w:p w:rsidR="008E13CC" w:rsidRPr="00551E53" w:rsidRDefault="008E13CC" w:rsidP="008E13CC">
            <w:r>
              <w:t>- l’euro (€).</w:t>
            </w:r>
          </w:p>
        </w:tc>
        <w:tc>
          <w:tcPr>
            <w:tcW w:w="814" w:type="dxa"/>
          </w:tcPr>
          <w:p w:rsidR="008E13CC" w:rsidRPr="00551E53" w:rsidRDefault="008E13CC" w:rsidP="008E13CC">
            <w:pPr>
              <w:jc w:val="center"/>
            </w:pPr>
            <w:r w:rsidRPr="00551E53">
              <w:t>GRV</w:t>
            </w:r>
          </w:p>
          <w:p w:rsidR="008E13CC" w:rsidRPr="00551E53" w:rsidRDefault="008E13CC" w:rsidP="00390963">
            <w:pPr>
              <w:jc w:val="center"/>
            </w:pPr>
            <w:r>
              <w:t>26</w:t>
            </w:r>
          </w:p>
        </w:tc>
        <w:tc>
          <w:tcPr>
            <w:tcW w:w="4384" w:type="dxa"/>
          </w:tcPr>
          <w:p w:rsidR="008E13CC" w:rsidRPr="00551E53" w:rsidRDefault="008E13CC" w:rsidP="008E13CC">
            <w:r>
              <w:t>Utiliser et symboliser l’euro (€).</w:t>
            </w:r>
          </w:p>
        </w:tc>
        <w:tc>
          <w:tcPr>
            <w:tcW w:w="814" w:type="dxa"/>
          </w:tcPr>
          <w:p w:rsidR="008E13CC" w:rsidRPr="00551E53" w:rsidRDefault="008E13CC" w:rsidP="008E13CC">
            <w:pPr>
              <w:jc w:val="center"/>
            </w:pPr>
            <w:r w:rsidRPr="00551E53">
              <w:t>GRV</w:t>
            </w:r>
          </w:p>
          <w:p w:rsidR="008E13CC" w:rsidRPr="00551E53" w:rsidRDefault="008E13CC" w:rsidP="008E13CC">
            <w:pPr>
              <w:jc w:val="center"/>
            </w:pPr>
            <w:r>
              <w:t>7</w:t>
            </w:r>
          </w:p>
        </w:tc>
      </w:tr>
      <w:tr w:rsidR="008E13CC" w:rsidRPr="002A146E" w:rsidTr="005B436F">
        <w:trPr>
          <w:trHeight w:val="878"/>
        </w:trPr>
        <w:tc>
          <w:tcPr>
            <w:tcW w:w="3212" w:type="dxa"/>
            <w:vMerge/>
          </w:tcPr>
          <w:p w:rsidR="008E13CC" w:rsidRPr="001A25DB" w:rsidRDefault="008E13CC" w:rsidP="008E13CC"/>
        </w:tc>
        <w:tc>
          <w:tcPr>
            <w:tcW w:w="4384" w:type="dxa"/>
          </w:tcPr>
          <w:p w:rsidR="008E13CC" w:rsidRPr="008D5F5C" w:rsidRDefault="008E13CC" w:rsidP="008E13CC">
            <w:pPr>
              <w:rPr>
                <w:color w:val="FF0000"/>
              </w:rPr>
            </w:pPr>
            <w:r w:rsidRPr="008D5F5C">
              <w:rPr>
                <w:color w:val="FF0000"/>
              </w:rPr>
              <w:t>Distinguer dans l’expression d’une grandeur mesurée : la grandeur, la mesure et l’unité de mesure.</w:t>
            </w:r>
          </w:p>
        </w:tc>
        <w:tc>
          <w:tcPr>
            <w:tcW w:w="814" w:type="dxa"/>
          </w:tcPr>
          <w:p w:rsidR="008E13CC" w:rsidRPr="00551E53" w:rsidRDefault="008E13CC" w:rsidP="008E13CC">
            <w:pPr>
              <w:jc w:val="center"/>
            </w:pPr>
            <w:r w:rsidRPr="00551E53">
              <w:t>GRV</w:t>
            </w:r>
          </w:p>
          <w:p w:rsidR="008E13CC" w:rsidRPr="00551E53" w:rsidRDefault="008E13CC" w:rsidP="008E13CC">
            <w:pPr>
              <w:jc w:val="center"/>
            </w:pPr>
            <w:r>
              <w:t>27</w:t>
            </w:r>
          </w:p>
        </w:tc>
        <w:tc>
          <w:tcPr>
            <w:tcW w:w="4384" w:type="dxa"/>
            <w:shd w:val="clear" w:color="auto" w:fill="E7E6E6" w:themeFill="background2"/>
          </w:tcPr>
          <w:p w:rsidR="008E13CC" w:rsidRPr="00551E53" w:rsidRDefault="008E13CC" w:rsidP="008E13CC"/>
        </w:tc>
        <w:tc>
          <w:tcPr>
            <w:tcW w:w="814" w:type="dxa"/>
            <w:shd w:val="clear" w:color="auto" w:fill="E7E6E6" w:themeFill="background2"/>
          </w:tcPr>
          <w:p w:rsidR="008E13CC" w:rsidRPr="00551E53" w:rsidRDefault="008E13CC" w:rsidP="008E13CC">
            <w:pPr>
              <w:jc w:val="center"/>
            </w:pPr>
          </w:p>
        </w:tc>
      </w:tr>
      <w:tr w:rsidR="008E13CC" w:rsidRPr="002A146E" w:rsidTr="005B436F">
        <w:trPr>
          <w:trHeight w:val="702"/>
        </w:trPr>
        <w:tc>
          <w:tcPr>
            <w:tcW w:w="3212" w:type="dxa"/>
            <w:vMerge w:val="restart"/>
          </w:tcPr>
          <w:p w:rsidR="008E13CC" w:rsidRPr="001A25DB" w:rsidRDefault="008E13CC" w:rsidP="008E13CC">
            <w:pPr>
              <w:rPr>
                <w:rFonts w:cstheme="minorHAnsi"/>
                <w:b/>
              </w:rPr>
            </w:pPr>
            <w:r w:rsidRPr="001A25DB">
              <w:rPr>
                <w:rFonts w:cstheme="minorHAnsi"/>
                <w:b/>
              </w:rPr>
              <w:t>S : Le mesurage des durées.</w:t>
            </w:r>
          </w:p>
          <w:p w:rsidR="008E13CC" w:rsidRPr="001A25DB" w:rsidRDefault="008E13CC" w:rsidP="00F3418F">
            <w:pPr>
              <w:rPr>
                <w:rFonts w:cstheme="minorHAnsi"/>
                <w:b/>
              </w:rPr>
            </w:pPr>
            <w:r w:rsidRPr="001A25DB">
              <w:rPr>
                <w:rFonts w:cstheme="minorHAnsi"/>
                <w:b/>
                <w:highlight w:val="yellow"/>
              </w:rPr>
              <w:t>Nouveau en</w:t>
            </w:r>
            <w:r w:rsidRPr="00F3418F">
              <w:rPr>
                <w:rFonts w:cstheme="minorHAnsi"/>
                <w:b/>
                <w:highlight w:val="yellow"/>
              </w:rPr>
              <w:t xml:space="preserve"> </w:t>
            </w:r>
            <w:r w:rsidR="00F3418F" w:rsidRPr="00F3418F">
              <w:rPr>
                <w:rFonts w:cstheme="minorHAnsi"/>
                <w:b/>
                <w:highlight w:val="yellow"/>
              </w:rPr>
              <w:t>P2</w:t>
            </w:r>
          </w:p>
        </w:tc>
        <w:tc>
          <w:tcPr>
            <w:tcW w:w="4384" w:type="dxa"/>
          </w:tcPr>
          <w:p w:rsidR="008E13CC" w:rsidRPr="008D5F5C" w:rsidRDefault="008E13CC" w:rsidP="008E13CC">
            <w:pPr>
              <w:rPr>
                <w:color w:val="FF0000"/>
              </w:rPr>
            </w:pPr>
            <w:r w:rsidRPr="008D5F5C">
              <w:rPr>
                <w:color w:val="FF0000"/>
              </w:rPr>
              <w:t>Utiliser et symboliser l’heure (h), la minute (min), la seconde (s).</w:t>
            </w:r>
          </w:p>
        </w:tc>
        <w:tc>
          <w:tcPr>
            <w:tcW w:w="814" w:type="dxa"/>
          </w:tcPr>
          <w:p w:rsidR="008E13CC" w:rsidRPr="00551E53" w:rsidRDefault="008E13CC" w:rsidP="008E13CC">
            <w:pPr>
              <w:jc w:val="center"/>
            </w:pPr>
            <w:r w:rsidRPr="00551E53">
              <w:t>GRV</w:t>
            </w:r>
          </w:p>
          <w:p w:rsidR="008E13CC" w:rsidRPr="00551E53" w:rsidRDefault="008E13CC" w:rsidP="008E13CC">
            <w:pPr>
              <w:jc w:val="center"/>
            </w:pPr>
            <w:r>
              <w:t>28</w:t>
            </w:r>
          </w:p>
        </w:tc>
        <w:tc>
          <w:tcPr>
            <w:tcW w:w="4384" w:type="dxa"/>
            <w:shd w:val="clear" w:color="auto" w:fill="E7E6E6" w:themeFill="background2"/>
          </w:tcPr>
          <w:p w:rsidR="008E13CC" w:rsidRPr="00551E53" w:rsidRDefault="008E13CC" w:rsidP="008E13CC"/>
        </w:tc>
        <w:tc>
          <w:tcPr>
            <w:tcW w:w="814" w:type="dxa"/>
            <w:shd w:val="clear" w:color="auto" w:fill="E7E6E6" w:themeFill="background2"/>
          </w:tcPr>
          <w:p w:rsidR="008E13CC" w:rsidRPr="00551E53" w:rsidRDefault="008E13CC" w:rsidP="008E13CC">
            <w:pPr>
              <w:jc w:val="center"/>
            </w:pPr>
          </w:p>
        </w:tc>
      </w:tr>
      <w:tr w:rsidR="008E13CC" w:rsidRPr="002A146E" w:rsidTr="005B436F">
        <w:trPr>
          <w:trHeight w:val="699"/>
        </w:trPr>
        <w:tc>
          <w:tcPr>
            <w:tcW w:w="3212" w:type="dxa"/>
            <w:vMerge/>
          </w:tcPr>
          <w:p w:rsidR="008E13CC" w:rsidRPr="002A146E" w:rsidRDefault="008E13CC" w:rsidP="008E13CC">
            <w:pPr>
              <w:rPr>
                <w:sz w:val="24"/>
                <w:szCs w:val="24"/>
              </w:rPr>
            </w:pPr>
          </w:p>
        </w:tc>
        <w:tc>
          <w:tcPr>
            <w:tcW w:w="4384" w:type="dxa"/>
          </w:tcPr>
          <w:p w:rsidR="008E13CC" w:rsidRPr="008D5F5C" w:rsidRDefault="008E13CC" w:rsidP="008E13CC">
            <w:pPr>
              <w:rPr>
                <w:color w:val="FF0000"/>
              </w:rPr>
            </w:pPr>
            <w:r w:rsidRPr="008D5F5C">
              <w:rPr>
                <w:color w:val="FF0000"/>
              </w:rPr>
              <w:t>Énoncer la relation de durée :</w:t>
            </w:r>
          </w:p>
          <w:p w:rsidR="001A25DB" w:rsidRPr="008D5F5C" w:rsidRDefault="008E13CC" w:rsidP="008E13CC">
            <w:pPr>
              <w:rPr>
                <w:color w:val="FF0000"/>
              </w:rPr>
            </w:pPr>
            <w:r w:rsidRPr="008D5F5C">
              <w:rPr>
                <w:color w:val="FF0000"/>
              </w:rPr>
              <w:t xml:space="preserve"> 1 minute = 60 secondes.</w:t>
            </w:r>
          </w:p>
        </w:tc>
        <w:tc>
          <w:tcPr>
            <w:tcW w:w="814" w:type="dxa"/>
          </w:tcPr>
          <w:p w:rsidR="008E13CC" w:rsidRPr="00F90A26" w:rsidRDefault="008E13CC" w:rsidP="008E13CC">
            <w:pPr>
              <w:jc w:val="center"/>
            </w:pPr>
            <w:r w:rsidRPr="00F90A26">
              <w:t>GRV</w:t>
            </w:r>
          </w:p>
          <w:p w:rsidR="008E13CC" w:rsidRPr="00F90A26" w:rsidRDefault="008E13CC" w:rsidP="008E13CC">
            <w:pPr>
              <w:jc w:val="center"/>
            </w:pPr>
            <w:r>
              <w:t>29</w:t>
            </w:r>
          </w:p>
        </w:tc>
        <w:tc>
          <w:tcPr>
            <w:tcW w:w="4384" w:type="dxa"/>
            <w:shd w:val="clear" w:color="auto" w:fill="E7E6E6" w:themeFill="background2"/>
          </w:tcPr>
          <w:p w:rsidR="008E13CC" w:rsidRDefault="008E13CC" w:rsidP="008E13CC"/>
          <w:p w:rsidR="00390963" w:rsidRDefault="00390963" w:rsidP="008E13CC"/>
          <w:p w:rsidR="00C01591" w:rsidRDefault="00C01591" w:rsidP="008E13CC"/>
          <w:p w:rsidR="00C01591" w:rsidRDefault="00C01591" w:rsidP="008E13CC"/>
          <w:p w:rsidR="00C01591" w:rsidRDefault="00C01591" w:rsidP="008E13CC"/>
          <w:p w:rsidR="00C01591" w:rsidRDefault="00C01591" w:rsidP="008E13CC"/>
          <w:p w:rsidR="00C01591" w:rsidRDefault="00C01591" w:rsidP="008E13CC"/>
          <w:p w:rsidR="00C01591" w:rsidRPr="00F90A26" w:rsidRDefault="00C01591" w:rsidP="008E13CC"/>
        </w:tc>
        <w:tc>
          <w:tcPr>
            <w:tcW w:w="814" w:type="dxa"/>
            <w:shd w:val="clear" w:color="auto" w:fill="E7E6E6" w:themeFill="background2"/>
          </w:tcPr>
          <w:p w:rsidR="008E13CC" w:rsidRPr="00F90A26" w:rsidRDefault="008E13CC" w:rsidP="008E13CC">
            <w:pPr>
              <w:jc w:val="center"/>
            </w:pPr>
          </w:p>
        </w:tc>
      </w:tr>
      <w:tr w:rsidR="00EF26FB" w:rsidRPr="002A146E" w:rsidTr="005B436F">
        <w:trPr>
          <w:trHeight w:val="567"/>
        </w:trPr>
        <w:tc>
          <w:tcPr>
            <w:tcW w:w="3212" w:type="dxa"/>
            <w:shd w:val="clear" w:color="auto" w:fill="FFF2CC" w:themeFill="accent4" w:themeFillTint="33"/>
            <w:vAlign w:val="center"/>
          </w:tcPr>
          <w:p w:rsidR="00EF26FB" w:rsidRPr="004D762C" w:rsidRDefault="00EF26FB" w:rsidP="00EF26FB">
            <w:pPr>
              <w:jc w:val="center"/>
              <w:rPr>
                <w:b/>
              </w:rPr>
            </w:pPr>
            <w:r w:rsidRPr="004D762C">
              <w:rPr>
                <w:b/>
              </w:rPr>
              <w:lastRenderedPageBreak/>
              <w:t>CONTENUS</w:t>
            </w:r>
          </w:p>
        </w:tc>
        <w:tc>
          <w:tcPr>
            <w:tcW w:w="4384" w:type="dxa"/>
            <w:shd w:val="clear" w:color="auto" w:fill="FFF2CC" w:themeFill="accent4" w:themeFillTint="33"/>
            <w:vAlign w:val="center"/>
          </w:tcPr>
          <w:p w:rsidR="00EF26FB" w:rsidRPr="004D762C" w:rsidRDefault="00EF26FB" w:rsidP="00EF26FB">
            <w:pPr>
              <w:jc w:val="center"/>
              <w:rPr>
                <w:b/>
              </w:rPr>
            </w:pPr>
            <w:r w:rsidRPr="004D762C">
              <w:rPr>
                <w:b/>
              </w:rPr>
              <w:t>ATTENDU</w:t>
            </w:r>
            <w:r>
              <w:rPr>
                <w:b/>
              </w:rPr>
              <w:t>S</w:t>
            </w:r>
            <w:r w:rsidRPr="004D762C">
              <w:rPr>
                <w:b/>
              </w:rPr>
              <w:t xml:space="preserve"> </w:t>
            </w:r>
            <w:r>
              <w:rPr>
                <w:b/>
              </w:rPr>
              <w:t xml:space="preserve"> </w:t>
            </w:r>
            <w:r w:rsidRPr="004D762C">
              <w:rPr>
                <w:b/>
              </w:rPr>
              <w:t>P2</w:t>
            </w:r>
          </w:p>
        </w:tc>
        <w:tc>
          <w:tcPr>
            <w:tcW w:w="814" w:type="dxa"/>
            <w:shd w:val="clear" w:color="auto" w:fill="FFF2CC" w:themeFill="accent4" w:themeFillTint="33"/>
            <w:vAlign w:val="center"/>
          </w:tcPr>
          <w:p w:rsidR="00EF26FB" w:rsidRPr="00C20048" w:rsidRDefault="00EF26FB" w:rsidP="00EF26FB">
            <w:pPr>
              <w:jc w:val="center"/>
              <w:rPr>
                <w:b/>
                <w:sz w:val="28"/>
                <w:szCs w:val="28"/>
              </w:rPr>
            </w:pPr>
            <w:r w:rsidRPr="004D762C">
              <w:rPr>
                <w:b/>
              </w:rPr>
              <w:t>RÉF</w:t>
            </w:r>
          </w:p>
        </w:tc>
        <w:tc>
          <w:tcPr>
            <w:tcW w:w="4384" w:type="dxa"/>
            <w:shd w:val="clear" w:color="auto" w:fill="FFF2CC" w:themeFill="accent4" w:themeFillTint="33"/>
            <w:vAlign w:val="center"/>
          </w:tcPr>
          <w:p w:rsidR="00EF26FB" w:rsidRPr="004D762C" w:rsidRDefault="00EF26FB" w:rsidP="00EF26FB">
            <w:pPr>
              <w:jc w:val="center"/>
              <w:rPr>
                <w:b/>
              </w:rPr>
            </w:pPr>
            <w:r>
              <w:rPr>
                <w:b/>
              </w:rPr>
              <w:t xml:space="preserve">ATTENDUS </w:t>
            </w:r>
            <w:r w:rsidRPr="004D762C">
              <w:rPr>
                <w:b/>
              </w:rPr>
              <w:t>P1</w:t>
            </w:r>
          </w:p>
        </w:tc>
        <w:tc>
          <w:tcPr>
            <w:tcW w:w="814" w:type="dxa"/>
            <w:shd w:val="clear" w:color="auto" w:fill="FFF2CC" w:themeFill="accent4" w:themeFillTint="33"/>
            <w:vAlign w:val="center"/>
          </w:tcPr>
          <w:p w:rsidR="00EF26FB" w:rsidRPr="004D762C" w:rsidRDefault="00EF26FB" w:rsidP="00EF26FB">
            <w:pPr>
              <w:jc w:val="center"/>
              <w:rPr>
                <w:b/>
              </w:rPr>
            </w:pPr>
            <w:r w:rsidRPr="004D762C">
              <w:rPr>
                <w:b/>
              </w:rPr>
              <w:t>RÉF</w:t>
            </w:r>
          </w:p>
        </w:tc>
      </w:tr>
      <w:tr w:rsidR="00EF26FB" w:rsidRPr="002A146E" w:rsidTr="005B436F">
        <w:trPr>
          <w:trHeight w:val="846"/>
        </w:trPr>
        <w:tc>
          <w:tcPr>
            <w:tcW w:w="3212" w:type="dxa"/>
            <w:vMerge w:val="restart"/>
          </w:tcPr>
          <w:p w:rsidR="00EF26FB" w:rsidRPr="001A25DB" w:rsidRDefault="00EF26FB" w:rsidP="00EF26FB">
            <w:pPr>
              <w:rPr>
                <w:rFonts w:cstheme="minorHAnsi"/>
                <w:b/>
              </w:rPr>
            </w:pPr>
            <w:r w:rsidRPr="001A25DB">
              <w:rPr>
                <w:rFonts w:cstheme="minorHAnsi"/>
                <w:b/>
              </w:rPr>
              <w:t>SF : Mesurer des grandeurs.</w:t>
            </w:r>
          </w:p>
        </w:tc>
        <w:tc>
          <w:tcPr>
            <w:tcW w:w="4384" w:type="dxa"/>
          </w:tcPr>
          <w:p w:rsidR="00EF26FB" w:rsidRPr="00F90A26" w:rsidRDefault="00EF26FB" w:rsidP="00EF26FB">
            <w:r>
              <w:t xml:space="preserve">Effectuer le mesurage </w:t>
            </w:r>
            <w:r w:rsidRPr="00454937">
              <w:rPr>
                <w:color w:val="FF0000"/>
              </w:rPr>
              <w:t>d’une masse</w:t>
            </w:r>
            <w:r w:rsidRPr="00454937">
              <w:rPr>
                <w:rFonts w:ascii="Tahoma" w:hAnsi="Tahoma" w:cs="Tahoma"/>
                <w:color w:val="FF0000"/>
              </w:rPr>
              <w:t>/</w:t>
            </w:r>
            <w:r w:rsidRPr="00454937">
              <w:rPr>
                <w:color w:val="FF0000"/>
              </w:rPr>
              <w:t xml:space="preserve">d’une capacité </w:t>
            </w:r>
            <w:r>
              <w:rPr>
                <w:rFonts w:ascii="Tahoma" w:hAnsi="Tahoma" w:cs="Tahoma"/>
              </w:rPr>
              <w:t>à</w:t>
            </w:r>
            <w:r>
              <w:t xml:space="preserve"> l’aide d’un étalon non conventionnel choisi (familier et commun à la classe) et en exprimer le résultat approximatif.</w:t>
            </w:r>
          </w:p>
        </w:tc>
        <w:tc>
          <w:tcPr>
            <w:tcW w:w="814" w:type="dxa"/>
          </w:tcPr>
          <w:p w:rsidR="00EF26FB" w:rsidRDefault="00EF26FB" w:rsidP="00EF26FB">
            <w:pPr>
              <w:jc w:val="center"/>
            </w:pPr>
            <w:r w:rsidRPr="00F90A26">
              <w:t>GRV</w:t>
            </w:r>
          </w:p>
          <w:p w:rsidR="00EF26FB" w:rsidRPr="00F90A26" w:rsidRDefault="00EF26FB" w:rsidP="00390963">
            <w:pPr>
              <w:jc w:val="center"/>
            </w:pPr>
            <w:r>
              <w:t>30</w:t>
            </w:r>
          </w:p>
        </w:tc>
        <w:tc>
          <w:tcPr>
            <w:tcW w:w="4384" w:type="dxa"/>
          </w:tcPr>
          <w:p w:rsidR="00EF26FB" w:rsidRPr="00F90A26" w:rsidRDefault="00EF26FB" w:rsidP="002062C8">
            <w:r>
              <w:t xml:space="preserve">Effectuer le mesurage </w:t>
            </w:r>
            <w:r w:rsidRPr="00454937">
              <w:rPr>
                <w:b/>
              </w:rPr>
              <w:t>d’une longueur</w:t>
            </w:r>
            <w:r>
              <w:t xml:space="preserve"> à l’aide d’un étalon non conventionnel choisi (corporel, familier et commun à la classe) et en exprimer le résultat approximatif.</w:t>
            </w:r>
          </w:p>
        </w:tc>
        <w:tc>
          <w:tcPr>
            <w:tcW w:w="814" w:type="dxa"/>
            <w:shd w:val="clear" w:color="auto" w:fill="auto"/>
          </w:tcPr>
          <w:p w:rsidR="00EF26FB" w:rsidRPr="00F90A26" w:rsidRDefault="00EF26FB" w:rsidP="00EF26FB">
            <w:pPr>
              <w:jc w:val="center"/>
            </w:pPr>
            <w:r w:rsidRPr="00F90A26">
              <w:t>GRV</w:t>
            </w:r>
          </w:p>
          <w:p w:rsidR="00EF26FB" w:rsidRPr="00F90A26" w:rsidRDefault="00EF26FB" w:rsidP="00EF26FB">
            <w:pPr>
              <w:jc w:val="center"/>
            </w:pPr>
            <w:r>
              <w:t>8</w:t>
            </w:r>
          </w:p>
        </w:tc>
      </w:tr>
      <w:tr w:rsidR="00EF26FB" w:rsidRPr="002A146E" w:rsidTr="005B436F">
        <w:trPr>
          <w:trHeight w:val="987"/>
        </w:trPr>
        <w:tc>
          <w:tcPr>
            <w:tcW w:w="3212" w:type="dxa"/>
            <w:vMerge/>
          </w:tcPr>
          <w:p w:rsidR="00EF26FB" w:rsidRPr="001A25DB" w:rsidRDefault="00EF26FB" w:rsidP="00EF26FB"/>
        </w:tc>
        <w:tc>
          <w:tcPr>
            <w:tcW w:w="4384" w:type="dxa"/>
          </w:tcPr>
          <w:p w:rsidR="00EF26FB" w:rsidRPr="008D5F5C" w:rsidRDefault="00EF26FB" w:rsidP="00EF26FB">
            <w:pPr>
              <w:rPr>
                <w:color w:val="FF0000"/>
              </w:rPr>
            </w:pPr>
            <w:r w:rsidRPr="008D5F5C">
              <w:rPr>
                <w:color w:val="FF0000"/>
              </w:rPr>
              <w:t>Effectuer le mesurage de la masse d’objets de l’environnement en utilisant la balance à plateaux et des kilogrammes étalons, et en exprimer le résultat approximatif.</w:t>
            </w:r>
          </w:p>
        </w:tc>
        <w:tc>
          <w:tcPr>
            <w:tcW w:w="814" w:type="dxa"/>
          </w:tcPr>
          <w:p w:rsidR="00EF26FB" w:rsidRDefault="00EF26FB" w:rsidP="00EF26FB">
            <w:pPr>
              <w:jc w:val="center"/>
            </w:pPr>
            <w:r w:rsidRPr="00F90A26">
              <w:t>GRV</w:t>
            </w:r>
          </w:p>
          <w:p w:rsidR="00EF26FB" w:rsidRPr="00F90A26" w:rsidRDefault="00EF26FB" w:rsidP="00390963">
            <w:pPr>
              <w:jc w:val="center"/>
            </w:pPr>
            <w:r>
              <w:t>31</w:t>
            </w:r>
          </w:p>
        </w:tc>
        <w:tc>
          <w:tcPr>
            <w:tcW w:w="4384" w:type="dxa"/>
            <w:shd w:val="clear" w:color="auto" w:fill="E7E6E6" w:themeFill="background2"/>
          </w:tcPr>
          <w:p w:rsidR="00EF26FB" w:rsidRPr="00F90A26" w:rsidRDefault="00EF26FB" w:rsidP="00EF26FB">
            <w:pPr>
              <w:jc w:val="both"/>
            </w:pPr>
          </w:p>
        </w:tc>
        <w:tc>
          <w:tcPr>
            <w:tcW w:w="814" w:type="dxa"/>
            <w:shd w:val="clear" w:color="auto" w:fill="E7E6E6" w:themeFill="background2"/>
          </w:tcPr>
          <w:p w:rsidR="00EF26FB" w:rsidRPr="00F90A26" w:rsidRDefault="00EF26FB" w:rsidP="00EF26FB">
            <w:pPr>
              <w:jc w:val="center"/>
            </w:pPr>
          </w:p>
        </w:tc>
      </w:tr>
      <w:tr w:rsidR="00EF26FB" w:rsidRPr="002A146E" w:rsidTr="005B436F">
        <w:trPr>
          <w:trHeight w:val="1255"/>
        </w:trPr>
        <w:tc>
          <w:tcPr>
            <w:tcW w:w="3212" w:type="dxa"/>
            <w:vMerge/>
          </w:tcPr>
          <w:p w:rsidR="00EF26FB" w:rsidRPr="001A25DB" w:rsidRDefault="00EF26FB" w:rsidP="00EF26FB"/>
        </w:tc>
        <w:tc>
          <w:tcPr>
            <w:tcW w:w="4384" w:type="dxa"/>
          </w:tcPr>
          <w:p w:rsidR="00EF26FB" w:rsidRPr="008D5F5C" w:rsidRDefault="00EF26FB" w:rsidP="00EF26FB">
            <w:pPr>
              <w:rPr>
                <w:color w:val="FF0000"/>
              </w:rPr>
            </w:pPr>
            <w:r w:rsidRPr="008D5F5C">
              <w:rPr>
                <w:color w:val="FF0000"/>
              </w:rPr>
              <w:t>Effectuer le mesurage de la capacité d’objets de l’environnement par transvasement d’un récipient de 1 litre, et en exprimer le résultat approximatif.</w:t>
            </w:r>
          </w:p>
        </w:tc>
        <w:tc>
          <w:tcPr>
            <w:tcW w:w="814" w:type="dxa"/>
          </w:tcPr>
          <w:p w:rsidR="00EF26FB" w:rsidRDefault="00EF26FB" w:rsidP="00EF26FB">
            <w:pPr>
              <w:jc w:val="center"/>
            </w:pPr>
            <w:r w:rsidRPr="00F90A26">
              <w:t>GRV</w:t>
            </w:r>
          </w:p>
          <w:p w:rsidR="00EF26FB" w:rsidRPr="00F90A26" w:rsidRDefault="00EF26FB" w:rsidP="00390963">
            <w:pPr>
              <w:jc w:val="center"/>
            </w:pPr>
            <w:r>
              <w:t>32</w:t>
            </w:r>
          </w:p>
        </w:tc>
        <w:tc>
          <w:tcPr>
            <w:tcW w:w="4384" w:type="dxa"/>
            <w:shd w:val="clear" w:color="auto" w:fill="E7E6E6" w:themeFill="background2"/>
          </w:tcPr>
          <w:p w:rsidR="00EF26FB" w:rsidRPr="00F90A26" w:rsidRDefault="00EF26FB" w:rsidP="00EF26FB">
            <w:pPr>
              <w:jc w:val="both"/>
            </w:pPr>
          </w:p>
        </w:tc>
        <w:tc>
          <w:tcPr>
            <w:tcW w:w="814" w:type="dxa"/>
            <w:shd w:val="clear" w:color="auto" w:fill="E7E6E6" w:themeFill="background2"/>
          </w:tcPr>
          <w:p w:rsidR="00EF26FB" w:rsidRPr="00F90A26" w:rsidRDefault="00EF26FB" w:rsidP="00EF26FB">
            <w:pPr>
              <w:jc w:val="center"/>
            </w:pPr>
          </w:p>
        </w:tc>
      </w:tr>
      <w:tr w:rsidR="00EF26FB" w:rsidRPr="00365176" w:rsidTr="005B436F">
        <w:trPr>
          <w:trHeight w:val="454"/>
        </w:trPr>
        <w:tc>
          <w:tcPr>
            <w:tcW w:w="3212" w:type="dxa"/>
            <w:vMerge/>
          </w:tcPr>
          <w:p w:rsidR="00EF26FB" w:rsidRPr="001A25DB" w:rsidRDefault="00EF26FB" w:rsidP="00EF26FB"/>
        </w:tc>
        <w:tc>
          <w:tcPr>
            <w:tcW w:w="4384" w:type="dxa"/>
            <w:shd w:val="clear" w:color="auto" w:fill="auto"/>
          </w:tcPr>
          <w:p w:rsidR="00EF26FB" w:rsidRPr="008D5F5C" w:rsidRDefault="00EF26FB" w:rsidP="00EF26FB">
            <w:pPr>
              <w:rPr>
                <w:color w:val="FF0000"/>
              </w:rPr>
            </w:pPr>
            <w:r w:rsidRPr="008D5F5C">
              <w:rPr>
                <w:color w:val="FF0000"/>
              </w:rPr>
              <w:t>Effectuer le mesurage d’une longueur d’objets de l’environnement et en exprimer le résultat, en utilisant l’unité conventionnelle adéquate (m, cm).</w:t>
            </w:r>
          </w:p>
        </w:tc>
        <w:tc>
          <w:tcPr>
            <w:tcW w:w="814" w:type="dxa"/>
          </w:tcPr>
          <w:p w:rsidR="00EF26FB" w:rsidRDefault="00EF26FB" w:rsidP="00EF26FB">
            <w:pPr>
              <w:jc w:val="center"/>
            </w:pPr>
            <w:r w:rsidRPr="00F90A26">
              <w:t>GRV</w:t>
            </w:r>
          </w:p>
          <w:p w:rsidR="00EF26FB" w:rsidRPr="00F90A26" w:rsidRDefault="00EF26FB" w:rsidP="00390963">
            <w:pPr>
              <w:jc w:val="center"/>
            </w:pPr>
            <w:r>
              <w:t>33</w:t>
            </w:r>
          </w:p>
        </w:tc>
        <w:tc>
          <w:tcPr>
            <w:tcW w:w="4384" w:type="dxa"/>
            <w:shd w:val="clear" w:color="auto" w:fill="E7E6E6" w:themeFill="background2"/>
          </w:tcPr>
          <w:p w:rsidR="00EF26FB" w:rsidRPr="00F90A26" w:rsidRDefault="00EF26FB" w:rsidP="00EF26FB">
            <w:pPr>
              <w:jc w:val="both"/>
            </w:pPr>
          </w:p>
        </w:tc>
        <w:tc>
          <w:tcPr>
            <w:tcW w:w="814" w:type="dxa"/>
            <w:shd w:val="clear" w:color="auto" w:fill="E7E6E6" w:themeFill="background2"/>
          </w:tcPr>
          <w:p w:rsidR="00EF26FB" w:rsidRPr="00F90A26" w:rsidRDefault="00EF26FB" w:rsidP="00EF26FB">
            <w:pPr>
              <w:jc w:val="center"/>
            </w:pPr>
          </w:p>
        </w:tc>
      </w:tr>
      <w:tr w:rsidR="00EF26FB" w:rsidRPr="00BF2EF6" w:rsidTr="005B436F">
        <w:trPr>
          <w:trHeight w:val="703"/>
        </w:trPr>
        <w:tc>
          <w:tcPr>
            <w:tcW w:w="3212" w:type="dxa"/>
            <w:vMerge w:val="restart"/>
          </w:tcPr>
          <w:p w:rsidR="00EF26FB" w:rsidRPr="001A25DB" w:rsidRDefault="00EF26FB" w:rsidP="00EF26FB">
            <w:pPr>
              <w:rPr>
                <w:rFonts w:cstheme="minorHAnsi"/>
                <w:b/>
              </w:rPr>
            </w:pPr>
            <w:r w:rsidRPr="001A25DB">
              <w:rPr>
                <w:rFonts w:cstheme="minorHAnsi"/>
                <w:b/>
              </w:rPr>
              <w:t>SF : Utiliser des instruments, des supports pour exprimer un instant dans le temps et mesurer des durées.</w:t>
            </w:r>
          </w:p>
        </w:tc>
        <w:tc>
          <w:tcPr>
            <w:tcW w:w="4384" w:type="dxa"/>
            <w:shd w:val="clear" w:color="auto" w:fill="auto"/>
          </w:tcPr>
          <w:p w:rsidR="00EF26FB" w:rsidRPr="00DE3F5D" w:rsidRDefault="00EF26FB" w:rsidP="00EF26FB">
            <w:pPr>
              <w:rPr>
                <w:color w:val="FF0000"/>
              </w:rPr>
            </w:pPr>
            <w:r w:rsidRPr="00DE3F5D">
              <w:rPr>
                <w:color w:val="FF0000"/>
              </w:rPr>
              <w:t>Lire l’heure sur un support :</w:t>
            </w:r>
          </w:p>
          <w:p w:rsidR="00EF26FB" w:rsidRPr="00DE3F5D" w:rsidRDefault="00EF26FB" w:rsidP="00EF26FB">
            <w:pPr>
              <w:rPr>
                <w:color w:val="FF0000"/>
              </w:rPr>
            </w:pPr>
            <w:r w:rsidRPr="00DE3F5D">
              <w:rPr>
                <w:color w:val="FF0000"/>
              </w:rPr>
              <w:t xml:space="preserve"> - analogique : en heures ; </w:t>
            </w:r>
          </w:p>
          <w:p w:rsidR="00EF26FB" w:rsidRPr="00F90A26" w:rsidRDefault="00EF26FB" w:rsidP="00EF26FB">
            <w:r w:rsidRPr="00DE3F5D">
              <w:rPr>
                <w:color w:val="FF0000"/>
              </w:rPr>
              <w:t>- digital : en heures et minutes</w:t>
            </w:r>
            <w:r>
              <w:t>.</w:t>
            </w:r>
          </w:p>
        </w:tc>
        <w:tc>
          <w:tcPr>
            <w:tcW w:w="814" w:type="dxa"/>
          </w:tcPr>
          <w:p w:rsidR="00EF26FB" w:rsidRPr="00F90A26" w:rsidRDefault="00EF26FB" w:rsidP="00EF26FB">
            <w:pPr>
              <w:jc w:val="center"/>
            </w:pPr>
            <w:r w:rsidRPr="00F90A26">
              <w:t>GRV</w:t>
            </w:r>
          </w:p>
          <w:p w:rsidR="00EF26FB" w:rsidRPr="00F90A26" w:rsidRDefault="00EF26FB" w:rsidP="00EF26FB">
            <w:pPr>
              <w:jc w:val="center"/>
            </w:pPr>
            <w:r>
              <w:t>34</w:t>
            </w:r>
          </w:p>
        </w:tc>
        <w:tc>
          <w:tcPr>
            <w:tcW w:w="4384" w:type="dxa"/>
            <w:shd w:val="clear" w:color="auto" w:fill="E7E6E6" w:themeFill="background2"/>
          </w:tcPr>
          <w:p w:rsidR="00EF26FB" w:rsidRPr="00F90A26" w:rsidRDefault="00EF26FB" w:rsidP="00EF26FB">
            <w:pPr>
              <w:jc w:val="both"/>
            </w:pPr>
          </w:p>
        </w:tc>
        <w:tc>
          <w:tcPr>
            <w:tcW w:w="814" w:type="dxa"/>
            <w:shd w:val="clear" w:color="auto" w:fill="E7E6E6" w:themeFill="background2"/>
          </w:tcPr>
          <w:p w:rsidR="00EF26FB" w:rsidRPr="00F90A26" w:rsidRDefault="00EF26FB" w:rsidP="00EF26FB">
            <w:pPr>
              <w:jc w:val="center"/>
            </w:pPr>
          </w:p>
        </w:tc>
      </w:tr>
      <w:tr w:rsidR="00EF26FB" w:rsidRPr="002A146E" w:rsidTr="005B436F">
        <w:trPr>
          <w:trHeight w:val="983"/>
        </w:trPr>
        <w:tc>
          <w:tcPr>
            <w:tcW w:w="3212" w:type="dxa"/>
            <w:vMerge/>
          </w:tcPr>
          <w:p w:rsidR="00EF26FB" w:rsidRPr="00F90A26" w:rsidRDefault="00EF26FB" w:rsidP="00EF26FB">
            <w:pPr>
              <w:rPr>
                <w:sz w:val="24"/>
                <w:szCs w:val="24"/>
              </w:rPr>
            </w:pPr>
          </w:p>
        </w:tc>
        <w:tc>
          <w:tcPr>
            <w:tcW w:w="4384" w:type="dxa"/>
          </w:tcPr>
          <w:p w:rsidR="00EF26FB" w:rsidRDefault="00EF26FB" w:rsidP="00EF26FB">
            <w:pPr>
              <w:rPr>
                <w:color w:val="FF0000"/>
              </w:rPr>
            </w:pPr>
            <w:r w:rsidRPr="00DE3F5D">
              <w:rPr>
                <w:color w:val="FF0000"/>
              </w:rPr>
              <w:t>Utiliser une horloge analogique avec trotteuse pour déterminer la durée d’une action courte (moins de 3 minutes).</w:t>
            </w:r>
          </w:p>
          <w:p w:rsidR="00EF26FB" w:rsidRDefault="00EF26FB" w:rsidP="00EF26FB">
            <w:pPr>
              <w:rPr>
                <w:color w:val="FF0000"/>
              </w:rPr>
            </w:pPr>
          </w:p>
          <w:p w:rsidR="00EF26FB" w:rsidRDefault="00EF26FB" w:rsidP="00EF26FB">
            <w:pPr>
              <w:rPr>
                <w:color w:val="FF0000"/>
              </w:rPr>
            </w:pPr>
          </w:p>
          <w:p w:rsidR="00EF26FB" w:rsidRDefault="00EF26FB" w:rsidP="00EF26FB"/>
          <w:p w:rsidR="00EB1B89" w:rsidRDefault="00EB1B89" w:rsidP="00EF26FB"/>
          <w:p w:rsidR="00EB1B89" w:rsidRDefault="00EB1B89" w:rsidP="00EF26FB"/>
          <w:p w:rsidR="00EB1B89" w:rsidRDefault="00EB1B89" w:rsidP="00EF26FB"/>
          <w:p w:rsidR="00390963" w:rsidRPr="00F90A26" w:rsidRDefault="00390963" w:rsidP="00EF26FB"/>
        </w:tc>
        <w:tc>
          <w:tcPr>
            <w:tcW w:w="814" w:type="dxa"/>
          </w:tcPr>
          <w:p w:rsidR="00EF26FB" w:rsidRPr="00F90A26" w:rsidRDefault="00EF26FB" w:rsidP="00EF26FB">
            <w:pPr>
              <w:jc w:val="center"/>
            </w:pPr>
            <w:r w:rsidRPr="00F90A26">
              <w:t>GRV</w:t>
            </w:r>
          </w:p>
          <w:p w:rsidR="00EF26FB" w:rsidRPr="00F90A26" w:rsidRDefault="00EF26FB" w:rsidP="00EF26FB">
            <w:pPr>
              <w:jc w:val="center"/>
            </w:pPr>
            <w:r>
              <w:t>35</w:t>
            </w:r>
          </w:p>
        </w:tc>
        <w:tc>
          <w:tcPr>
            <w:tcW w:w="4384" w:type="dxa"/>
          </w:tcPr>
          <w:p w:rsidR="00EF26FB" w:rsidRPr="00F90A26" w:rsidRDefault="00EF26FB" w:rsidP="00EF26FB">
            <w:r>
              <w:t>Utiliser une durée de référence (sablier, chanson…) comme indicateur de temps pour déterminer la durée d’une action vécue.</w:t>
            </w:r>
          </w:p>
        </w:tc>
        <w:tc>
          <w:tcPr>
            <w:tcW w:w="814" w:type="dxa"/>
          </w:tcPr>
          <w:p w:rsidR="00EF26FB" w:rsidRPr="00F90A26" w:rsidRDefault="00EF26FB" w:rsidP="00EF26FB">
            <w:pPr>
              <w:jc w:val="center"/>
            </w:pPr>
            <w:r w:rsidRPr="00F90A26">
              <w:t>GRV</w:t>
            </w:r>
          </w:p>
          <w:p w:rsidR="00EF26FB" w:rsidRPr="00F90A26" w:rsidRDefault="00EF26FB" w:rsidP="00EF26FB">
            <w:pPr>
              <w:jc w:val="center"/>
            </w:pPr>
            <w:r>
              <w:t>9</w:t>
            </w:r>
          </w:p>
        </w:tc>
      </w:tr>
      <w:tr w:rsidR="00EF26FB" w:rsidRPr="00FD2A84" w:rsidTr="005B436F">
        <w:trPr>
          <w:trHeight w:val="567"/>
        </w:trPr>
        <w:tc>
          <w:tcPr>
            <w:tcW w:w="3212" w:type="dxa"/>
            <w:shd w:val="clear" w:color="auto" w:fill="FFF2CC" w:themeFill="accent4" w:themeFillTint="33"/>
            <w:vAlign w:val="center"/>
          </w:tcPr>
          <w:p w:rsidR="00EF26FB" w:rsidRPr="004D762C" w:rsidRDefault="00EF26FB" w:rsidP="00EF26FB">
            <w:pPr>
              <w:jc w:val="center"/>
              <w:rPr>
                <w:b/>
              </w:rPr>
            </w:pPr>
            <w:r w:rsidRPr="004D762C">
              <w:rPr>
                <w:b/>
              </w:rPr>
              <w:lastRenderedPageBreak/>
              <w:t>CONTENUS</w:t>
            </w:r>
          </w:p>
        </w:tc>
        <w:tc>
          <w:tcPr>
            <w:tcW w:w="4384" w:type="dxa"/>
            <w:shd w:val="clear" w:color="auto" w:fill="FFF2CC" w:themeFill="accent4" w:themeFillTint="33"/>
            <w:vAlign w:val="center"/>
          </w:tcPr>
          <w:p w:rsidR="00EF26FB" w:rsidRPr="004D762C" w:rsidRDefault="00EF26FB" w:rsidP="00EF26FB">
            <w:pPr>
              <w:jc w:val="center"/>
              <w:rPr>
                <w:b/>
              </w:rPr>
            </w:pPr>
            <w:r w:rsidRPr="004D762C">
              <w:rPr>
                <w:b/>
              </w:rPr>
              <w:t>ATTENDU</w:t>
            </w:r>
            <w:r>
              <w:rPr>
                <w:b/>
              </w:rPr>
              <w:t>S</w:t>
            </w:r>
            <w:r w:rsidRPr="004D762C">
              <w:rPr>
                <w:b/>
              </w:rPr>
              <w:t xml:space="preserve"> </w:t>
            </w:r>
            <w:r>
              <w:rPr>
                <w:b/>
              </w:rPr>
              <w:t xml:space="preserve"> </w:t>
            </w:r>
            <w:r w:rsidRPr="004D762C">
              <w:rPr>
                <w:b/>
              </w:rPr>
              <w:t>P2</w:t>
            </w:r>
          </w:p>
        </w:tc>
        <w:tc>
          <w:tcPr>
            <w:tcW w:w="814" w:type="dxa"/>
            <w:shd w:val="clear" w:color="auto" w:fill="FFF2CC" w:themeFill="accent4" w:themeFillTint="33"/>
            <w:vAlign w:val="center"/>
          </w:tcPr>
          <w:p w:rsidR="00EF26FB" w:rsidRPr="00C20048" w:rsidRDefault="00EF26FB" w:rsidP="00EF26FB">
            <w:pPr>
              <w:jc w:val="center"/>
              <w:rPr>
                <w:b/>
                <w:sz w:val="28"/>
                <w:szCs w:val="28"/>
              </w:rPr>
            </w:pPr>
            <w:r w:rsidRPr="004D762C">
              <w:rPr>
                <w:b/>
              </w:rPr>
              <w:t>RÉF</w:t>
            </w:r>
          </w:p>
        </w:tc>
        <w:tc>
          <w:tcPr>
            <w:tcW w:w="4384" w:type="dxa"/>
            <w:shd w:val="clear" w:color="auto" w:fill="FFF2CC" w:themeFill="accent4" w:themeFillTint="33"/>
            <w:vAlign w:val="center"/>
          </w:tcPr>
          <w:p w:rsidR="00EF26FB" w:rsidRPr="004D762C" w:rsidRDefault="00EF26FB" w:rsidP="00EF26FB">
            <w:pPr>
              <w:jc w:val="center"/>
              <w:rPr>
                <w:b/>
              </w:rPr>
            </w:pPr>
            <w:r>
              <w:rPr>
                <w:b/>
              </w:rPr>
              <w:t xml:space="preserve">ATTENDUS </w:t>
            </w:r>
            <w:r w:rsidRPr="004D762C">
              <w:rPr>
                <w:b/>
              </w:rPr>
              <w:t>P1</w:t>
            </w:r>
          </w:p>
        </w:tc>
        <w:tc>
          <w:tcPr>
            <w:tcW w:w="814" w:type="dxa"/>
            <w:shd w:val="clear" w:color="auto" w:fill="FFF2CC" w:themeFill="accent4" w:themeFillTint="33"/>
            <w:vAlign w:val="center"/>
          </w:tcPr>
          <w:p w:rsidR="00EF26FB" w:rsidRPr="004D762C" w:rsidRDefault="00EF26FB" w:rsidP="00EF26FB">
            <w:pPr>
              <w:jc w:val="center"/>
              <w:rPr>
                <w:b/>
              </w:rPr>
            </w:pPr>
            <w:r w:rsidRPr="004D762C">
              <w:rPr>
                <w:b/>
              </w:rPr>
              <w:t>RÉF</w:t>
            </w:r>
          </w:p>
        </w:tc>
      </w:tr>
      <w:tr w:rsidR="00EF26FB" w:rsidRPr="00FD2A84" w:rsidTr="005B436F">
        <w:trPr>
          <w:trHeight w:val="698"/>
        </w:trPr>
        <w:tc>
          <w:tcPr>
            <w:tcW w:w="3212" w:type="dxa"/>
            <w:vMerge w:val="restart"/>
          </w:tcPr>
          <w:p w:rsidR="00EF26FB" w:rsidRPr="001A25DB" w:rsidRDefault="00EF26FB" w:rsidP="00EF26FB">
            <w:pPr>
              <w:tabs>
                <w:tab w:val="left" w:pos="3148"/>
              </w:tabs>
              <w:rPr>
                <w:rFonts w:ascii="Arial" w:hAnsi="Arial" w:cs="Arial"/>
              </w:rPr>
            </w:pPr>
            <w:r w:rsidRPr="001A25DB">
              <w:rPr>
                <w:rFonts w:cstheme="minorHAnsi"/>
                <w:b/>
              </w:rPr>
              <w:t>SF : Choisir une grandeur et justifier son choix.</w:t>
            </w:r>
          </w:p>
          <w:p w:rsidR="00EF26FB" w:rsidRPr="001A25DB" w:rsidRDefault="00EF26FB" w:rsidP="0061567B">
            <w:pPr>
              <w:rPr>
                <w:rFonts w:cstheme="minorHAnsi"/>
                <w:b/>
              </w:rPr>
            </w:pPr>
            <w:r w:rsidRPr="001A25DB">
              <w:rPr>
                <w:rFonts w:cstheme="minorHAnsi"/>
                <w:b/>
                <w:highlight w:val="yellow"/>
              </w:rPr>
              <w:t>Nouveau en</w:t>
            </w:r>
            <w:r w:rsidRPr="0061567B">
              <w:rPr>
                <w:rFonts w:cstheme="minorHAnsi"/>
                <w:b/>
                <w:highlight w:val="yellow"/>
              </w:rPr>
              <w:t xml:space="preserve"> </w:t>
            </w:r>
            <w:r w:rsidR="0061567B" w:rsidRPr="0061567B">
              <w:rPr>
                <w:rFonts w:cstheme="minorHAnsi"/>
                <w:b/>
                <w:highlight w:val="yellow"/>
              </w:rPr>
              <w:t>P2</w:t>
            </w:r>
          </w:p>
        </w:tc>
        <w:tc>
          <w:tcPr>
            <w:tcW w:w="4384" w:type="dxa"/>
            <w:shd w:val="clear" w:color="auto" w:fill="auto"/>
          </w:tcPr>
          <w:p w:rsidR="00EF26FB" w:rsidRPr="00F90A26" w:rsidRDefault="00EF26FB" w:rsidP="00EF26FB">
            <w:r w:rsidRPr="004D3C73">
              <w:rPr>
                <w:color w:val="FF0000"/>
              </w:rPr>
              <w:t>Choisir, parmi plusieurs estimations d’une longueur (en m ou en cm), d’une masse (en Kg), celle qui est la plus plausible et justifier son choix.</w:t>
            </w:r>
          </w:p>
        </w:tc>
        <w:tc>
          <w:tcPr>
            <w:tcW w:w="814" w:type="dxa"/>
          </w:tcPr>
          <w:p w:rsidR="00EF26FB" w:rsidRPr="00F90A26" w:rsidRDefault="00EF26FB" w:rsidP="00EF26FB">
            <w:pPr>
              <w:jc w:val="center"/>
            </w:pPr>
            <w:r w:rsidRPr="00F90A26">
              <w:t>GRV</w:t>
            </w:r>
          </w:p>
          <w:p w:rsidR="00EF26FB" w:rsidRPr="00F90A26" w:rsidRDefault="00EF26FB" w:rsidP="00EF26FB">
            <w:pPr>
              <w:jc w:val="center"/>
            </w:pPr>
            <w:r>
              <w:t>36</w:t>
            </w:r>
          </w:p>
        </w:tc>
        <w:tc>
          <w:tcPr>
            <w:tcW w:w="4384" w:type="dxa"/>
            <w:shd w:val="clear" w:color="auto" w:fill="E7E6E6" w:themeFill="background2"/>
          </w:tcPr>
          <w:p w:rsidR="00EF26FB" w:rsidRPr="00F90A26" w:rsidRDefault="00EF26FB" w:rsidP="00EF26FB">
            <w:pPr>
              <w:jc w:val="both"/>
            </w:pPr>
          </w:p>
        </w:tc>
        <w:tc>
          <w:tcPr>
            <w:tcW w:w="814" w:type="dxa"/>
            <w:shd w:val="clear" w:color="auto" w:fill="E7E6E6" w:themeFill="background2"/>
          </w:tcPr>
          <w:p w:rsidR="00EF26FB" w:rsidRPr="00F90A26" w:rsidRDefault="00EF26FB" w:rsidP="00EF26FB">
            <w:pPr>
              <w:jc w:val="center"/>
            </w:pPr>
          </w:p>
        </w:tc>
      </w:tr>
      <w:tr w:rsidR="00EF26FB" w:rsidRPr="00F17162" w:rsidTr="005B436F">
        <w:trPr>
          <w:trHeight w:val="694"/>
        </w:trPr>
        <w:tc>
          <w:tcPr>
            <w:tcW w:w="3212" w:type="dxa"/>
            <w:vMerge/>
          </w:tcPr>
          <w:p w:rsidR="00EF26FB" w:rsidRPr="001A25DB" w:rsidRDefault="00EF26FB" w:rsidP="00EF26FB">
            <w:pPr>
              <w:jc w:val="center"/>
            </w:pPr>
          </w:p>
        </w:tc>
        <w:tc>
          <w:tcPr>
            <w:tcW w:w="4384" w:type="dxa"/>
          </w:tcPr>
          <w:p w:rsidR="00EF26FB" w:rsidRPr="004D3C73" w:rsidRDefault="00EF26FB" w:rsidP="00EF26FB">
            <w:pPr>
              <w:rPr>
                <w:color w:val="FF0000"/>
                <w:sz w:val="24"/>
                <w:szCs w:val="24"/>
              </w:rPr>
            </w:pPr>
            <w:r w:rsidRPr="004D3C73">
              <w:rPr>
                <w:color w:val="FF0000"/>
              </w:rPr>
              <w:t>Choisir, parmi plusieurs estimations de durées d’actions données en secondes, celle qui est la plus plausible et justifier son choix.</w:t>
            </w:r>
          </w:p>
        </w:tc>
        <w:tc>
          <w:tcPr>
            <w:tcW w:w="814" w:type="dxa"/>
          </w:tcPr>
          <w:p w:rsidR="00EF26FB" w:rsidRPr="008F79F2" w:rsidRDefault="00EF26FB" w:rsidP="00EF26FB">
            <w:pPr>
              <w:jc w:val="center"/>
            </w:pPr>
            <w:r w:rsidRPr="008F79F2">
              <w:t>GRV</w:t>
            </w:r>
          </w:p>
          <w:p w:rsidR="00EF26FB" w:rsidRPr="008F79F2" w:rsidRDefault="00EF26FB" w:rsidP="00EF26FB">
            <w:pPr>
              <w:jc w:val="center"/>
            </w:pPr>
            <w:r>
              <w:t>37</w:t>
            </w:r>
          </w:p>
        </w:tc>
        <w:tc>
          <w:tcPr>
            <w:tcW w:w="4384" w:type="dxa"/>
            <w:shd w:val="clear" w:color="auto" w:fill="E7E6E6" w:themeFill="background2"/>
          </w:tcPr>
          <w:p w:rsidR="00EF26FB" w:rsidRPr="008F79F2" w:rsidRDefault="00EF26FB" w:rsidP="00EF26FB"/>
        </w:tc>
        <w:tc>
          <w:tcPr>
            <w:tcW w:w="814" w:type="dxa"/>
            <w:shd w:val="clear" w:color="auto" w:fill="E7E6E6" w:themeFill="background2"/>
          </w:tcPr>
          <w:p w:rsidR="00EF26FB" w:rsidRPr="008F79F2" w:rsidRDefault="00EF26FB" w:rsidP="00EF26FB">
            <w:pPr>
              <w:jc w:val="center"/>
            </w:pPr>
          </w:p>
        </w:tc>
      </w:tr>
      <w:tr w:rsidR="00EF26FB" w:rsidRPr="002A146E" w:rsidTr="005B436F">
        <w:trPr>
          <w:trHeight w:val="1050"/>
        </w:trPr>
        <w:tc>
          <w:tcPr>
            <w:tcW w:w="3212" w:type="dxa"/>
            <w:vMerge w:val="restart"/>
          </w:tcPr>
          <w:p w:rsidR="00EF26FB" w:rsidRPr="001A25DB" w:rsidRDefault="00EF26FB" w:rsidP="00EF26FB">
            <w:pPr>
              <w:rPr>
                <w:rFonts w:cstheme="minorHAnsi"/>
                <w:b/>
              </w:rPr>
            </w:pPr>
            <w:r w:rsidRPr="001A25DB">
              <w:rPr>
                <w:rFonts w:cstheme="minorHAnsi"/>
                <w:b/>
              </w:rPr>
              <w:t>SF : Construire le système des unités</w:t>
            </w:r>
            <w:r w:rsidRPr="001A25DB">
              <w:rPr>
                <w:rFonts w:ascii="Arial" w:hAnsi="Arial" w:cs="Arial"/>
                <w:b/>
              </w:rPr>
              <w:t xml:space="preserve"> </w:t>
            </w:r>
            <w:r w:rsidRPr="001A25DB">
              <w:rPr>
                <w:rFonts w:cstheme="minorHAnsi"/>
                <w:b/>
              </w:rPr>
              <w:t>conventionnelles.</w:t>
            </w:r>
          </w:p>
          <w:p w:rsidR="00EF26FB" w:rsidRPr="001A25DB" w:rsidRDefault="00EF26FB" w:rsidP="0061567B">
            <w:pPr>
              <w:rPr>
                <w:rFonts w:cstheme="minorHAnsi"/>
                <w:b/>
              </w:rPr>
            </w:pPr>
            <w:r w:rsidRPr="001A25DB">
              <w:rPr>
                <w:rFonts w:cstheme="minorHAnsi"/>
                <w:b/>
                <w:highlight w:val="yellow"/>
              </w:rPr>
              <w:t xml:space="preserve">Nouveau </w:t>
            </w:r>
            <w:r w:rsidRPr="0061567B">
              <w:rPr>
                <w:rFonts w:cstheme="minorHAnsi"/>
                <w:b/>
                <w:highlight w:val="yellow"/>
              </w:rPr>
              <w:t xml:space="preserve">en </w:t>
            </w:r>
            <w:r w:rsidR="0061567B" w:rsidRPr="0061567B">
              <w:rPr>
                <w:rFonts w:cstheme="minorHAnsi"/>
                <w:b/>
                <w:highlight w:val="yellow"/>
              </w:rPr>
              <w:t>P2</w:t>
            </w:r>
          </w:p>
        </w:tc>
        <w:tc>
          <w:tcPr>
            <w:tcW w:w="4384" w:type="dxa"/>
          </w:tcPr>
          <w:p w:rsidR="00EF26FB" w:rsidRPr="004D3C73" w:rsidRDefault="00EF26FB" w:rsidP="00EF26FB">
            <w:pPr>
              <w:rPr>
                <w:color w:val="FF0000"/>
              </w:rPr>
            </w:pPr>
            <w:r w:rsidRPr="004D3C73">
              <w:rPr>
                <w:color w:val="FF0000"/>
              </w:rPr>
              <w:t xml:space="preserve">Donner du sens aux unités conventionnelles travaillées en les associant à des objets de l’environnement. </w:t>
            </w:r>
          </w:p>
          <w:p w:rsidR="00EF26FB" w:rsidRPr="004D3C73" w:rsidRDefault="00EF26FB" w:rsidP="00EF26FB">
            <w:pPr>
              <w:rPr>
                <w:color w:val="FF0000"/>
              </w:rPr>
            </w:pPr>
            <w:r w:rsidRPr="004D3C73">
              <w:rPr>
                <w:color w:val="FF0000"/>
              </w:rPr>
              <w:t xml:space="preserve">Ex. : un litre, c’est la contenance de… ; </w:t>
            </w:r>
          </w:p>
          <w:p w:rsidR="00EF26FB" w:rsidRPr="004D3C73" w:rsidRDefault="00EF26FB" w:rsidP="00EF26FB">
            <w:pPr>
              <w:rPr>
                <w:color w:val="FF0000"/>
              </w:rPr>
            </w:pPr>
            <w:r w:rsidRPr="004D3C73">
              <w:rPr>
                <w:color w:val="FF0000"/>
              </w:rPr>
              <w:t xml:space="preserve">un </w:t>
            </w:r>
            <w:r w:rsidRPr="004D3C73">
              <w:rPr>
                <w:rFonts w:ascii="Tahoma" w:hAnsi="Tahoma" w:cs="Tahoma"/>
                <w:color w:val="FF0000"/>
              </w:rPr>
              <w:t>k</w:t>
            </w:r>
            <w:r w:rsidRPr="004D3C73">
              <w:rPr>
                <w:color w:val="FF0000"/>
              </w:rPr>
              <w:t>ilogramme, c’est lourd comme… ;</w:t>
            </w:r>
          </w:p>
          <w:p w:rsidR="00EF26FB" w:rsidRPr="004D3C73" w:rsidRDefault="00EF26FB" w:rsidP="00EF26FB">
            <w:pPr>
              <w:rPr>
                <w:color w:val="FF0000"/>
                <w:sz w:val="24"/>
                <w:szCs w:val="24"/>
              </w:rPr>
            </w:pPr>
            <w:r w:rsidRPr="004D3C73">
              <w:rPr>
                <w:color w:val="FF0000"/>
              </w:rPr>
              <w:t xml:space="preserve"> 10 euros c’est le prix de…</w:t>
            </w:r>
          </w:p>
        </w:tc>
        <w:tc>
          <w:tcPr>
            <w:tcW w:w="814" w:type="dxa"/>
          </w:tcPr>
          <w:p w:rsidR="00EF26FB" w:rsidRPr="008F79F2" w:rsidRDefault="00EF26FB" w:rsidP="00EF26FB">
            <w:pPr>
              <w:jc w:val="center"/>
            </w:pPr>
            <w:r w:rsidRPr="008F79F2">
              <w:t>GRV</w:t>
            </w:r>
          </w:p>
          <w:p w:rsidR="00EF26FB" w:rsidRPr="008F79F2" w:rsidRDefault="00EF26FB" w:rsidP="00EF26FB">
            <w:pPr>
              <w:jc w:val="center"/>
            </w:pPr>
            <w:r>
              <w:t>38</w:t>
            </w:r>
          </w:p>
        </w:tc>
        <w:tc>
          <w:tcPr>
            <w:tcW w:w="4384" w:type="dxa"/>
            <w:shd w:val="clear" w:color="auto" w:fill="E7E6E6" w:themeFill="background2"/>
          </w:tcPr>
          <w:p w:rsidR="00EF26FB" w:rsidRPr="008F79F2" w:rsidRDefault="00EF26FB" w:rsidP="00EF26FB"/>
        </w:tc>
        <w:tc>
          <w:tcPr>
            <w:tcW w:w="814" w:type="dxa"/>
            <w:shd w:val="clear" w:color="auto" w:fill="E7E6E6" w:themeFill="background2"/>
          </w:tcPr>
          <w:p w:rsidR="00EF26FB" w:rsidRPr="008F79F2" w:rsidRDefault="00EF26FB" w:rsidP="00EF26FB">
            <w:pPr>
              <w:jc w:val="center"/>
            </w:pPr>
          </w:p>
        </w:tc>
      </w:tr>
      <w:tr w:rsidR="00EF26FB" w:rsidRPr="002A146E" w:rsidTr="005B436F">
        <w:trPr>
          <w:trHeight w:val="777"/>
        </w:trPr>
        <w:tc>
          <w:tcPr>
            <w:tcW w:w="3212" w:type="dxa"/>
            <w:vMerge/>
          </w:tcPr>
          <w:p w:rsidR="00EF26FB" w:rsidRPr="001A25DB" w:rsidRDefault="00EF26FB" w:rsidP="00EF26FB"/>
        </w:tc>
        <w:tc>
          <w:tcPr>
            <w:tcW w:w="4384" w:type="dxa"/>
          </w:tcPr>
          <w:p w:rsidR="00EF26FB" w:rsidRPr="004D3C73" w:rsidRDefault="00EF26FB" w:rsidP="00EF26FB">
            <w:pPr>
              <w:rPr>
                <w:color w:val="FF0000"/>
                <w:sz w:val="24"/>
                <w:szCs w:val="24"/>
              </w:rPr>
            </w:pPr>
            <w:r w:rsidRPr="004D3C73">
              <w:rPr>
                <w:color w:val="FF0000"/>
              </w:rPr>
              <w:t>Lister des objets de la vie courante dont une grandeur se mesure avec l’unité travaillée</w:t>
            </w:r>
          </w:p>
        </w:tc>
        <w:tc>
          <w:tcPr>
            <w:tcW w:w="814" w:type="dxa"/>
          </w:tcPr>
          <w:p w:rsidR="00EF26FB" w:rsidRPr="008F79F2" w:rsidRDefault="00EF26FB" w:rsidP="00EF26FB">
            <w:pPr>
              <w:jc w:val="center"/>
            </w:pPr>
            <w:r w:rsidRPr="008F79F2">
              <w:t>GRV</w:t>
            </w:r>
          </w:p>
          <w:p w:rsidR="00EF26FB" w:rsidRPr="008F79F2" w:rsidRDefault="00EF26FB" w:rsidP="00EF26FB">
            <w:pPr>
              <w:jc w:val="center"/>
            </w:pPr>
            <w:r>
              <w:t>39</w:t>
            </w:r>
          </w:p>
        </w:tc>
        <w:tc>
          <w:tcPr>
            <w:tcW w:w="4384" w:type="dxa"/>
            <w:shd w:val="clear" w:color="auto" w:fill="E7E6E6" w:themeFill="background2"/>
          </w:tcPr>
          <w:p w:rsidR="00EF26FB" w:rsidRPr="008F79F2" w:rsidRDefault="00EF26FB" w:rsidP="00EF26FB"/>
        </w:tc>
        <w:tc>
          <w:tcPr>
            <w:tcW w:w="814" w:type="dxa"/>
            <w:shd w:val="clear" w:color="auto" w:fill="E7E6E6" w:themeFill="background2"/>
          </w:tcPr>
          <w:p w:rsidR="00EF26FB" w:rsidRPr="008F79F2" w:rsidRDefault="00EF26FB" w:rsidP="00EF26FB">
            <w:pPr>
              <w:jc w:val="center"/>
            </w:pPr>
          </w:p>
        </w:tc>
      </w:tr>
      <w:tr w:rsidR="00EF26FB" w:rsidRPr="002A146E" w:rsidTr="005B436F">
        <w:trPr>
          <w:trHeight w:val="1194"/>
        </w:trPr>
        <w:tc>
          <w:tcPr>
            <w:tcW w:w="3212" w:type="dxa"/>
          </w:tcPr>
          <w:p w:rsidR="00EF26FB" w:rsidRPr="001A25DB" w:rsidRDefault="00EF26FB" w:rsidP="00EF26FB">
            <w:pPr>
              <w:rPr>
                <w:rFonts w:cstheme="minorHAnsi"/>
                <w:b/>
              </w:rPr>
            </w:pPr>
            <w:r w:rsidRPr="001A25DB">
              <w:rPr>
                <w:rFonts w:cstheme="minorHAnsi"/>
                <w:b/>
              </w:rPr>
              <w:t>SF : Donner du sens à des unités usuelles de durées.</w:t>
            </w:r>
          </w:p>
          <w:p w:rsidR="00EF26FB" w:rsidRPr="001A25DB" w:rsidRDefault="00EF26FB" w:rsidP="0061567B">
            <w:pPr>
              <w:rPr>
                <w:rFonts w:cstheme="minorHAnsi"/>
                <w:b/>
              </w:rPr>
            </w:pPr>
            <w:r w:rsidRPr="001A25DB">
              <w:rPr>
                <w:rFonts w:cstheme="minorHAnsi"/>
                <w:b/>
                <w:highlight w:val="yellow"/>
              </w:rPr>
              <w:t>Nouveau en</w:t>
            </w:r>
            <w:r w:rsidRPr="0061567B">
              <w:rPr>
                <w:rFonts w:cstheme="minorHAnsi"/>
                <w:b/>
                <w:highlight w:val="yellow"/>
              </w:rPr>
              <w:t xml:space="preserve"> </w:t>
            </w:r>
            <w:r w:rsidR="0061567B" w:rsidRPr="0061567B">
              <w:rPr>
                <w:rFonts w:cstheme="minorHAnsi"/>
                <w:b/>
                <w:highlight w:val="yellow"/>
              </w:rPr>
              <w:t>P2</w:t>
            </w:r>
          </w:p>
        </w:tc>
        <w:tc>
          <w:tcPr>
            <w:tcW w:w="4384" w:type="dxa"/>
          </w:tcPr>
          <w:p w:rsidR="00EF26FB" w:rsidRDefault="00EF26FB" w:rsidP="00EF26FB">
            <w:pPr>
              <w:rPr>
                <w:color w:val="FF0000"/>
              </w:rPr>
            </w:pPr>
            <w:r w:rsidRPr="004D3C73">
              <w:rPr>
                <w:color w:val="FF0000"/>
              </w:rPr>
              <w:t>Associer la seconde, la minute, quelques minutes, 15 minutes à la durée de situations vécues.</w:t>
            </w:r>
          </w:p>
          <w:p w:rsidR="00EF26FB" w:rsidRDefault="00EF26FB" w:rsidP="00EF26FB">
            <w:pPr>
              <w:rPr>
                <w:color w:val="FF0000"/>
              </w:rPr>
            </w:pPr>
          </w:p>
          <w:p w:rsidR="00EF26FB" w:rsidRDefault="00EF26FB" w:rsidP="00EF26FB">
            <w:pPr>
              <w:rPr>
                <w:color w:val="FF0000"/>
              </w:rPr>
            </w:pPr>
          </w:p>
          <w:p w:rsidR="00EF26FB" w:rsidRDefault="00EF26FB" w:rsidP="00EF26FB">
            <w:pPr>
              <w:rPr>
                <w:color w:val="FF0000"/>
              </w:rPr>
            </w:pPr>
          </w:p>
          <w:p w:rsidR="00EF26FB" w:rsidRDefault="00EF26FB" w:rsidP="00EF26FB">
            <w:pPr>
              <w:rPr>
                <w:color w:val="FF0000"/>
              </w:rPr>
            </w:pPr>
          </w:p>
          <w:p w:rsidR="00EF26FB" w:rsidRDefault="00EF26FB" w:rsidP="00EF26FB">
            <w:pPr>
              <w:rPr>
                <w:color w:val="FF0000"/>
              </w:rPr>
            </w:pPr>
          </w:p>
          <w:p w:rsidR="00EF26FB" w:rsidRDefault="00EF26FB" w:rsidP="00EF26FB">
            <w:pPr>
              <w:rPr>
                <w:color w:val="FF0000"/>
              </w:rPr>
            </w:pPr>
          </w:p>
          <w:p w:rsidR="00EF26FB" w:rsidRDefault="00EF26FB" w:rsidP="00EF26FB">
            <w:pPr>
              <w:rPr>
                <w:color w:val="FF0000"/>
              </w:rPr>
            </w:pPr>
          </w:p>
          <w:p w:rsidR="00EF26FB" w:rsidRDefault="00EF26FB" w:rsidP="00EF26FB">
            <w:pPr>
              <w:rPr>
                <w:color w:val="FF0000"/>
              </w:rPr>
            </w:pPr>
          </w:p>
          <w:p w:rsidR="00C71B38" w:rsidRDefault="00C71B38" w:rsidP="00EF26FB">
            <w:pPr>
              <w:rPr>
                <w:color w:val="FF0000"/>
              </w:rPr>
            </w:pPr>
          </w:p>
          <w:p w:rsidR="00C71B38" w:rsidRDefault="00C71B38" w:rsidP="00EF26FB">
            <w:pPr>
              <w:rPr>
                <w:color w:val="FF0000"/>
              </w:rPr>
            </w:pPr>
          </w:p>
          <w:p w:rsidR="00390963" w:rsidRPr="00EF26FB" w:rsidRDefault="00390963" w:rsidP="00EF26FB">
            <w:pPr>
              <w:rPr>
                <w:color w:val="FF0000"/>
              </w:rPr>
            </w:pPr>
          </w:p>
        </w:tc>
        <w:tc>
          <w:tcPr>
            <w:tcW w:w="814" w:type="dxa"/>
          </w:tcPr>
          <w:p w:rsidR="00EF26FB" w:rsidRPr="008F79F2" w:rsidRDefault="00EF26FB" w:rsidP="00EF26FB">
            <w:pPr>
              <w:jc w:val="center"/>
            </w:pPr>
            <w:r w:rsidRPr="008F79F2">
              <w:t>GRV</w:t>
            </w:r>
          </w:p>
          <w:p w:rsidR="00EF26FB" w:rsidRPr="008F79F2" w:rsidRDefault="00EF26FB" w:rsidP="00EF26FB">
            <w:pPr>
              <w:jc w:val="center"/>
            </w:pPr>
            <w:r>
              <w:t>40</w:t>
            </w:r>
          </w:p>
        </w:tc>
        <w:tc>
          <w:tcPr>
            <w:tcW w:w="4384" w:type="dxa"/>
            <w:shd w:val="clear" w:color="auto" w:fill="E7E6E6" w:themeFill="background2"/>
          </w:tcPr>
          <w:p w:rsidR="00EF26FB" w:rsidRPr="008F79F2" w:rsidRDefault="00EF26FB" w:rsidP="00EF26FB"/>
        </w:tc>
        <w:tc>
          <w:tcPr>
            <w:tcW w:w="814" w:type="dxa"/>
            <w:shd w:val="clear" w:color="auto" w:fill="E7E6E6" w:themeFill="background2"/>
          </w:tcPr>
          <w:p w:rsidR="00EF26FB" w:rsidRPr="008F79F2" w:rsidRDefault="00EF26FB" w:rsidP="00EF26FB">
            <w:pPr>
              <w:jc w:val="center"/>
            </w:pPr>
          </w:p>
        </w:tc>
      </w:tr>
      <w:tr w:rsidR="00EF26FB" w:rsidRPr="000E6B83" w:rsidTr="005B436F">
        <w:trPr>
          <w:trHeight w:val="557"/>
        </w:trPr>
        <w:tc>
          <w:tcPr>
            <w:tcW w:w="3212" w:type="dxa"/>
            <w:shd w:val="clear" w:color="auto" w:fill="FFF2CC" w:themeFill="accent4" w:themeFillTint="33"/>
            <w:vAlign w:val="center"/>
          </w:tcPr>
          <w:p w:rsidR="00EF26FB" w:rsidRPr="004D762C" w:rsidRDefault="00EF26FB" w:rsidP="00EF26FB">
            <w:pPr>
              <w:jc w:val="center"/>
              <w:rPr>
                <w:b/>
              </w:rPr>
            </w:pPr>
            <w:r w:rsidRPr="004D762C">
              <w:rPr>
                <w:b/>
              </w:rPr>
              <w:lastRenderedPageBreak/>
              <w:t>CONTENUS</w:t>
            </w:r>
          </w:p>
        </w:tc>
        <w:tc>
          <w:tcPr>
            <w:tcW w:w="4384" w:type="dxa"/>
            <w:shd w:val="clear" w:color="auto" w:fill="FFF2CC" w:themeFill="accent4" w:themeFillTint="33"/>
            <w:vAlign w:val="center"/>
          </w:tcPr>
          <w:p w:rsidR="00EF26FB" w:rsidRPr="004D762C" w:rsidRDefault="00EF26FB" w:rsidP="00EF26FB">
            <w:pPr>
              <w:jc w:val="center"/>
              <w:rPr>
                <w:b/>
              </w:rPr>
            </w:pPr>
            <w:r w:rsidRPr="004D762C">
              <w:rPr>
                <w:b/>
              </w:rPr>
              <w:t>ATTENDU</w:t>
            </w:r>
            <w:r>
              <w:rPr>
                <w:b/>
              </w:rPr>
              <w:t>S</w:t>
            </w:r>
            <w:r w:rsidRPr="004D762C">
              <w:rPr>
                <w:b/>
              </w:rPr>
              <w:t xml:space="preserve"> </w:t>
            </w:r>
            <w:r>
              <w:rPr>
                <w:b/>
              </w:rPr>
              <w:t xml:space="preserve"> </w:t>
            </w:r>
            <w:r w:rsidRPr="004D762C">
              <w:rPr>
                <w:b/>
              </w:rPr>
              <w:t>P2</w:t>
            </w:r>
          </w:p>
        </w:tc>
        <w:tc>
          <w:tcPr>
            <w:tcW w:w="814" w:type="dxa"/>
            <w:shd w:val="clear" w:color="auto" w:fill="FFF2CC" w:themeFill="accent4" w:themeFillTint="33"/>
            <w:vAlign w:val="center"/>
          </w:tcPr>
          <w:p w:rsidR="00EF26FB" w:rsidRPr="00C20048" w:rsidRDefault="00EF26FB" w:rsidP="00EF26FB">
            <w:pPr>
              <w:jc w:val="center"/>
              <w:rPr>
                <w:b/>
                <w:sz w:val="28"/>
                <w:szCs w:val="28"/>
              </w:rPr>
            </w:pPr>
            <w:r w:rsidRPr="004D762C">
              <w:rPr>
                <w:b/>
              </w:rPr>
              <w:t>RÉF</w:t>
            </w:r>
          </w:p>
        </w:tc>
        <w:tc>
          <w:tcPr>
            <w:tcW w:w="4384" w:type="dxa"/>
            <w:shd w:val="clear" w:color="auto" w:fill="FFF2CC" w:themeFill="accent4" w:themeFillTint="33"/>
            <w:vAlign w:val="center"/>
          </w:tcPr>
          <w:p w:rsidR="00EF26FB" w:rsidRPr="004D762C" w:rsidRDefault="00EF26FB" w:rsidP="00EF26FB">
            <w:pPr>
              <w:jc w:val="center"/>
              <w:rPr>
                <w:b/>
              </w:rPr>
            </w:pPr>
            <w:r>
              <w:rPr>
                <w:b/>
              </w:rPr>
              <w:t xml:space="preserve">ATTENDUS </w:t>
            </w:r>
            <w:r w:rsidRPr="004D762C">
              <w:rPr>
                <w:b/>
              </w:rPr>
              <w:t>P1</w:t>
            </w:r>
          </w:p>
        </w:tc>
        <w:tc>
          <w:tcPr>
            <w:tcW w:w="814" w:type="dxa"/>
            <w:shd w:val="clear" w:color="auto" w:fill="FFF2CC" w:themeFill="accent4" w:themeFillTint="33"/>
            <w:vAlign w:val="center"/>
          </w:tcPr>
          <w:p w:rsidR="00EF26FB" w:rsidRPr="004D762C" w:rsidRDefault="00EF26FB" w:rsidP="00EF26FB">
            <w:pPr>
              <w:jc w:val="center"/>
              <w:rPr>
                <w:b/>
              </w:rPr>
            </w:pPr>
            <w:r w:rsidRPr="004D762C">
              <w:rPr>
                <w:b/>
              </w:rPr>
              <w:t>RÉF</w:t>
            </w:r>
          </w:p>
        </w:tc>
      </w:tr>
      <w:tr w:rsidR="00EF26FB" w:rsidRPr="000E6B83" w:rsidTr="005B436F">
        <w:trPr>
          <w:trHeight w:val="1135"/>
        </w:trPr>
        <w:tc>
          <w:tcPr>
            <w:tcW w:w="3212" w:type="dxa"/>
            <w:vMerge w:val="restart"/>
          </w:tcPr>
          <w:p w:rsidR="00EF26FB" w:rsidRPr="001A25DB" w:rsidRDefault="00EF26FB" w:rsidP="007B7BF6">
            <w:pPr>
              <w:rPr>
                <w:rFonts w:cstheme="minorHAnsi"/>
                <w:b/>
              </w:rPr>
            </w:pPr>
            <w:r w:rsidRPr="001A25DB">
              <w:rPr>
                <w:rFonts w:cstheme="minorHAnsi"/>
                <w:b/>
              </w:rPr>
              <w:t>C : Articuler, en situations significatives, l’estimation d’une grandeur, son mesurage (avec les références et les outils adéquats) et l’appréciation du résultat.</w:t>
            </w:r>
          </w:p>
          <w:p w:rsidR="00EF26FB" w:rsidRPr="001A25DB" w:rsidRDefault="00EF26FB" w:rsidP="0061567B">
            <w:pPr>
              <w:rPr>
                <w:rFonts w:cstheme="minorHAnsi"/>
                <w:b/>
              </w:rPr>
            </w:pPr>
            <w:r w:rsidRPr="001A25DB">
              <w:rPr>
                <w:rFonts w:cstheme="minorHAnsi"/>
                <w:b/>
                <w:highlight w:val="yellow"/>
              </w:rPr>
              <w:t xml:space="preserve">Nouveau </w:t>
            </w:r>
            <w:r w:rsidRPr="0061567B">
              <w:rPr>
                <w:rFonts w:cstheme="minorHAnsi"/>
                <w:b/>
                <w:highlight w:val="yellow"/>
              </w:rPr>
              <w:t xml:space="preserve">en </w:t>
            </w:r>
            <w:r w:rsidR="0061567B" w:rsidRPr="0061567B">
              <w:rPr>
                <w:rFonts w:cstheme="minorHAnsi"/>
                <w:b/>
                <w:highlight w:val="yellow"/>
              </w:rPr>
              <w:t>P2</w:t>
            </w:r>
          </w:p>
        </w:tc>
        <w:tc>
          <w:tcPr>
            <w:tcW w:w="4384" w:type="dxa"/>
          </w:tcPr>
          <w:p w:rsidR="00EF26FB" w:rsidRPr="004D3C73" w:rsidRDefault="00EF26FB" w:rsidP="00EF26FB">
            <w:pPr>
              <w:rPr>
                <w:color w:val="FF0000"/>
              </w:rPr>
            </w:pPr>
            <w:r w:rsidRPr="004D3C73">
              <w:rPr>
                <w:color w:val="FF0000"/>
              </w:rPr>
              <w:t>Etablir une collection d’au moins cinq objets de référence d’une mesure de grandeur donnée (longueur, masse) en estimant, en mesurant ou en cherchant l’information pour se créer des images mentales de ces mesures.</w:t>
            </w:r>
          </w:p>
        </w:tc>
        <w:tc>
          <w:tcPr>
            <w:tcW w:w="814" w:type="dxa"/>
          </w:tcPr>
          <w:p w:rsidR="00EF26FB" w:rsidRPr="000E6B83" w:rsidRDefault="00EF26FB" w:rsidP="00EF26FB">
            <w:pPr>
              <w:jc w:val="center"/>
            </w:pPr>
            <w:r w:rsidRPr="000E6B83">
              <w:t>GRV</w:t>
            </w:r>
          </w:p>
          <w:p w:rsidR="00EF26FB" w:rsidRPr="000E6B83" w:rsidRDefault="00EF26FB" w:rsidP="00EF26FB">
            <w:pPr>
              <w:jc w:val="center"/>
            </w:pPr>
            <w:r>
              <w:t>41</w:t>
            </w:r>
          </w:p>
        </w:tc>
        <w:tc>
          <w:tcPr>
            <w:tcW w:w="4384" w:type="dxa"/>
            <w:shd w:val="clear" w:color="auto" w:fill="E7E6E6" w:themeFill="background2"/>
          </w:tcPr>
          <w:p w:rsidR="00EF26FB" w:rsidRPr="000E6B83" w:rsidRDefault="00EF26FB" w:rsidP="00EF26FB">
            <w:pPr>
              <w:jc w:val="both"/>
            </w:pPr>
          </w:p>
        </w:tc>
        <w:tc>
          <w:tcPr>
            <w:tcW w:w="814" w:type="dxa"/>
            <w:shd w:val="clear" w:color="auto" w:fill="E7E6E6" w:themeFill="background2"/>
          </w:tcPr>
          <w:p w:rsidR="00EF26FB" w:rsidRPr="000E6B83" w:rsidRDefault="00EF26FB" w:rsidP="00EF26FB">
            <w:pPr>
              <w:jc w:val="center"/>
            </w:pPr>
          </w:p>
        </w:tc>
      </w:tr>
      <w:tr w:rsidR="00EF26FB" w:rsidRPr="000E6B83" w:rsidTr="005B436F">
        <w:tc>
          <w:tcPr>
            <w:tcW w:w="3212" w:type="dxa"/>
            <w:vMerge/>
          </w:tcPr>
          <w:p w:rsidR="00EF26FB" w:rsidRPr="001A25DB" w:rsidRDefault="00EF26FB" w:rsidP="007B7BF6"/>
        </w:tc>
        <w:tc>
          <w:tcPr>
            <w:tcW w:w="4384" w:type="dxa"/>
          </w:tcPr>
          <w:p w:rsidR="00EF26FB" w:rsidRPr="004D3C73" w:rsidRDefault="00EF26FB" w:rsidP="00EF26FB">
            <w:pPr>
              <w:rPr>
                <w:color w:val="FF0000"/>
              </w:rPr>
            </w:pPr>
            <w:r w:rsidRPr="004D3C73">
              <w:rPr>
                <w:color w:val="FF0000"/>
              </w:rPr>
              <w:t>Estimer la longueur d’un objet en référence à une unité conventionnelle choisie (le mètre, le centimètre) avant d’effectuer le mesurage.</w:t>
            </w:r>
          </w:p>
        </w:tc>
        <w:tc>
          <w:tcPr>
            <w:tcW w:w="814" w:type="dxa"/>
          </w:tcPr>
          <w:p w:rsidR="00EF26FB" w:rsidRPr="000E6B83" w:rsidRDefault="00EF26FB" w:rsidP="00EF26FB">
            <w:pPr>
              <w:jc w:val="center"/>
            </w:pPr>
            <w:r w:rsidRPr="000E6B83">
              <w:t>GRV</w:t>
            </w:r>
          </w:p>
          <w:p w:rsidR="00EF26FB" w:rsidRPr="000E6B83" w:rsidRDefault="00EF26FB" w:rsidP="00EF26FB">
            <w:pPr>
              <w:jc w:val="center"/>
            </w:pPr>
            <w:r>
              <w:t>42</w:t>
            </w:r>
          </w:p>
        </w:tc>
        <w:tc>
          <w:tcPr>
            <w:tcW w:w="4384" w:type="dxa"/>
            <w:shd w:val="clear" w:color="auto" w:fill="E7E6E6" w:themeFill="background2"/>
          </w:tcPr>
          <w:p w:rsidR="00EF26FB" w:rsidRPr="000E6B83" w:rsidRDefault="00EF26FB" w:rsidP="00EF26FB">
            <w:pPr>
              <w:jc w:val="both"/>
            </w:pPr>
          </w:p>
        </w:tc>
        <w:tc>
          <w:tcPr>
            <w:tcW w:w="814" w:type="dxa"/>
            <w:shd w:val="clear" w:color="auto" w:fill="E7E6E6" w:themeFill="background2"/>
          </w:tcPr>
          <w:p w:rsidR="00EF26FB" w:rsidRPr="000E6B83" w:rsidRDefault="00EF26FB" w:rsidP="00EF26FB">
            <w:pPr>
              <w:jc w:val="center"/>
            </w:pPr>
          </w:p>
        </w:tc>
      </w:tr>
      <w:tr w:rsidR="00EF26FB" w:rsidRPr="000E6B83" w:rsidTr="005B436F">
        <w:trPr>
          <w:trHeight w:val="987"/>
        </w:trPr>
        <w:tc>
          <w:tcPr>
            <w:tcW w:w="3212" w:type="dxa"/>
            <w:vMerge/>
          </w:tcPr>
          <w:p w:rsidR="00EF26FB" w:rsidRPr="001A25DB" w:rsidRDefault="00EF26FB" w:rsidP="007B7BF6"/>
        </w:tc>
        <w:tc>
          <w:tcPr>
            <w:tcW w:w="4384" w:type="dxa"/>
          </w:tcPr>
          <w:p w:rsidR="00EF26FB" w:rsidRPr="004D3C73" w:rsidRDefault="00EF26FB" w:rsidP="00EF26FB">
            <w:pPr>
              <w:rPr>
                <w:color w:val="FF0000"/>
              </w:rPr>
            </w:pPr>
            <w:r w:rsidRPr="004D3C73">
              <w:rPr>
                <w:color w:val="FF0000"/>
              </w:rPr>
              <w:t>Estimer, en soupesant, la masse d’un objet en référence à une unité conventionnelle choisie (le kilogramme) avant d’effectuer le mesurage sur une balance.</w:t>
            </w:r>
          </w:p>
        </w:tc>
        <w:tc>
          <w:tcPr>
            <w:tcW w:w="814" w:type="dxa"/>
          </w:tcPr>
          <w:p w:rsidR="00EF26FB" w:rsidRPr="000E6B83" w:rsidRDefault="00EF26FB" w:rsidP="00EF26FB">
            <w:pPr>
              <w:jc w:val="center"/>
            </w:pPr>
            <w:r w:rsidRPr="000E6B83">
              <w:t>GRV</w:t>
            </w:r>
          </w:p>
          <w:p w:rsidR="00EF26FB" w:rsidRPr="000E6B83" w:rsidRDefault="00EF26FB" w:rsidP="00EF26FB">
            <w:pPr>
              <w:jc w:val="center"/>
            </w:pPr>
            <w:r>
              <w:t>43</w:t>
            </w:r>
          </w:p>
          <w:p w:rsidR="00EF26FB" w:rsidRPr="000E6B83" w:rsidRDefault="00EF26FB" w:rsidP="00EF26FB">
            <w:pPr>
              <w:jc w:val="center"/>
            </w:pPr>
          </w:p>
        </w:tc>
        <w:tc>
          <w:tcPr>
            <w:tcW w:w="4384" w:type="dxa"/>
            <w:shd w:val="clear" w:color="auto" w:fill="E7E6E6" w:themeFill="background2"/>
          </w:tcPr>
          <w:p w:rsidR="00EF26FB" w:rsidRPr="000E6B83" w:rsidRDefault="00EF26FB" w:rsidP="00EF26FB">
            <w:pPr>
              <w:autoSpaceDE w:val="0"/>
              <w:autoSpaceDN w:val="0"/>
              <w:adjustRightInd w:val="0"/>
              <w:jc w:val="both"/>
            </w:pPr>
          </w:p>
        </w:tc>
        <w:tc>
          <w:tcPr>
            <w:tcW w:w="814" w:type="dxa"/>
            <w:shd w:val="clear" w:color="auto" w:fill="E7E6E6" w:themeFill="background2"/>
          </w:tcPr>
          <w:p w:rsidR="00EF26FB" w:rsidRPr="000E6B83" w:rsidRDefault="00EF26FB" w:rsidP="00EF26FB">
            <w:pPr>
              <w:jc w:val="center"/>
            </w:pPr>
          </w:p>
        </w:tc>
      </w:tr>
      <w:tr w:rsidR="00EF26FB" w:rsidRPr="000E6B83" w:rsidTr="005B436F">
        <w:trPr>
          <w:trHeight w:val="590"/>
        </w:trPr>
        <w:tc>
          <w:tcPr>
            <w:tcW w:w="3212" w:type="dxa"/>
            <w:vMerge w:val="restart"/>
          </w:tcPr>
          <w:p w:rsidR="00EF26FB" w:rsidRPr="001A25DB" w:rsidRDefault="00EF26FB" w:rsidP="007B7BF6">
            <w:pPr>
              <w:rPr>
                <w:rFonts w:cstheme="minorHAnsi"/>
                <w:b/>
              </w:rPr>
            </w:pPr>
            <w:r w:rsidRPr="001A25DB">
              <w:rPr>
                <w:rFonts w:cstheme="minorHAnsi"/>
                <w:b/>
              </w:rPr>
              <w:t>C : Recourir à divers outils et stratégies pour anticiper, représenter, planifier, gérer le temps en fonction de divers buts.</w:t>
            </w:r>
          </w:p>
          <w:p w:rsidR="00EF26FB" w:rsidRPr="001A25DB" w:rsidRDefault="00EF26FB" w:rsidP="0061567B">
            <w:pPr>
              <w:rPr>
                <w:rFonts w:cstheme="minorHAnsi"/>
                <w:b/>
              </w:rPr>
            </w:pPr>
            <w:r w:rsidRPr="001A25DB">
              <w:rPr>
                <w:rFonts w:cstheme="minorHAnsi"/>
                <w:b/>
                <w:highlight w:val="yellow"/>
              </w:rPr>
              <w:t xml:space="preserve">Nouveau </w:t>
            </w:r>
            <w:r w:rsidRPr="0061567B">
              <w:rPr>
                <w:rFonts w:cstheme="minorHAnsi"/>
                <w:b/>
                <w:highlight w:val="yellow"/>
              </w:rPr>
              <w:t xml:space="preserve">en </w:t>
            </w:r>
            <w:r w:rsidR="0061567B" w:rsidRPr="0061567B">
              <w:rPr>
                <w:rFonts w:cstheme="minorHAnsi"/>
                <w:b/>
                <w:highlight w:val="yellow"/>
              </w:rPr>
              <w:t>P2</w:t>
            </w:r>
          </w:p>
        </w:tc>
        <w:tc>
          <w:tcPr>
            <w:tcW w:w="4384" w:type="dxa"/>
          </w:tcPr>
          <w:p w:rsidR="00EF26FB" w:rsidRPr="004D3C73" w:rsidRDefault="00EF26FB" w:rsidP="00EF26FB">
            <w:pPr>
              <w:rPr>
                <w:color w:val="FF0000"/>
              </w:rPr>
            </w:pPr>
            <w:r w:rsidRPr="004D3C73">
              <w:rPr>
                <w:color w:val="FF0000"/>
              </w:rPr>
              <w:t>Estimer, en secondes, la durée d’une activité à vivre ou vécue.</w:t>
            </w:r>
          </w:p>
        </w:tc>
        <w:tc>
          <w:tcPr>
            <w:tcW w:w="814" w:type="dxa"/>
          </w:tcPr>
          <w:p w:rsidR="00EF26FB" w:rsidRPr="000E6B83" w:rsidRDefault="00EF26FB" w:rsidP="00EF26FB">
            <w:pPr>
              <w:jc w:val="center"/>
            </w:pPr>
            <w:r w:rsidRPr="000E6B83">
              <w:t>GRV</w:t>
            </w:r>
          </w:p>
          <w:p w:rsidR="00EF26FB" w:rsidRPr="000E6B83" w:rsidRDefault="00EF26FB" w:rsidP="00EF26FB">
            <w:pPr>
              <w:jc w:val="center"/>
            </w:pPr>
            <w:r>
              <w:t>44</w:t>
            </w:r>
          </w:p>
        </w:tc>
        <w:tc>
          <w:tcPr>
            <w:tcW w:w="4384" w:type="dxa"/>
            <w:shd w:val="clear" w:color="auto" w:fill="E7E6E6" w:themeFill="background2"/>
          </w:tcPr>
          <w:p w:rsidR="00EF26FB" w:rsidRPr="000E6B83" w:rsidRDefault="00EF26FB" w:rsidP="00EF26FB">
            <w:pPr>
              <w:jc w:val="both"/>
            </w:pPr>
          </w:p>
        </w:tc>
        <w:tc>
          <w:tcPr>
            <w:tcW w:w="814" w:type="dxa"/>
            <w:shd w:val="clear" w:color="auto" w:fill="E7E6E6" w:themeFill="background2"/>
          </w:tcPr>
          <w:p w:rsidR="00EF26FB" w:rsidRPr="000E6B83" w:rsidRDefault="00EF26FB" w:rsidP="00EF26FB">
            <w:pPr>
              <w:jc w:val="center"/>
            </w:pPr>
          </w:p>
        </w:tc>
      </w:tr>
      <w:tr w:rsidR="00EF26FB" w:rsidRPr="002A146E" w:rsidTr="005B436F">
        <w:trPr>
          <w:trHeight w:val="1114"/>
        </w:trPr>
        <w:tc>
          <w:tcPr>
            <w:tcW w:w="3212" w:type="dxa"/>
            <w:vMerge/>
          </w:tcPr>
          <w:p w:rsidR="00EF26FB" w:rsidRPr="001A25DB" w:rsidRDefault="00EF26FB" w:rsidP="007B7BF6">
            <w:pPr>
              <w:rPr>
                <w:rFonts w:ascii="Arial" w:hAnsi="Arial" w:cs="Arial"/>
                <w:b/>
              </w:rPr>
            </w:pPr>
          </w:p>
        </w:tc>
        <w:tc>
          <w:tcPr>
            <w:tcW w:w="4384" w:type="dxa"/>
          </w:tcPr>
          <w:p w:rsidR="00EF26FB" w:rsidRPr="004D3C73" w:rsidRDefault="00EF26FB" w:rsidP="00EF26FB">
            <w:pPr>
              <w:rPr>
                <w:color w:val="FF0000"/>
              </w:rPr>
            </w:pPr>
            <w:r w:rsidRPr="004D3C73">
              <w:rPr>
                <w:color w:val="FF0000"/>
              </w:rPr>
              <w:t>Quantifier la durée nécessaire à la réalisation d’une activité connue et régulièrement vécue (de la seconde à 15 minutes) pour en vérifier la faisabilité dans le laps de temps défini ou imparti.</w:t>
            </w:r>
          </w:p>
        </w:tc>
        <w:tc>
          <w:tcPr>
            <w:tcW w:w="814" w:type="dxa"/>
          </w:tcPr>
          <w:p w:rsidR="00EF26FB" w:rsidRPr="00E83B7C" w:rsidRDefault="00EF26FB" w:rsidP="00EF26FB">
            <w:pPr>
              <w:jc w:val="center"/>
            </w:pPr>
            <w:r w:rsidRPr="00E83B7C">
              <w:t>GRV</w:t>
            </w:r>
          </w:p>
          <w:p w:rsidR="00EF26FB" w:rsidRPr="00E83B7C" w:rsidRDefault="00EF26FB" w:rsidP="00EF26FB">
            <w:pPr>
              <w:jc w:val="center"/>
            </w:pPr>
            <w:r>
              <w:t>45</w:t>
            </w:r>
          </w:p>
        </w:tc>
        <w:tc>
          <w:tcPr>
            <w:tcW w:w="4384" w:type="dxa"/>
            <w:shd w:val="clear" w:color="auto" w:fill="E7E6E6" w:themeFill="background2"/>
          </w:tcPr>
          <w:p w:rsidR="00EF26FB" w:rsidRPr="00E83B7C" w:rsidRDefault="00EF26FB" w:rsidP="00EF26FB">
            <w:pPr>
              <w:jc w:val="both"/>
            </w:pPr>
          </w:p>
        </w:tc>
        <w:tc>
          <w:tcPr>
            <w:tcW w:w="814" w:type="dxa"/>
            <w:shd w:val="clear" w:color="auto" w:fill="E7E6E6" w:themeFill="background2"/>
            <w:vAlign w:val="center"/>
          </w:tcPr>
          <w:p w:rsidR="00EF26FB" w:rsidRDefault="00EF26FB" w:rsidP="00EF26FB">
            <w:pPr>
              <w:jc w:val="center"/>
            </w:pPr>
          </w:p>
          <w:p w:rsidR="00EF26FB" w:rsidRPr="00136B5A" w:rsidRDefault="00EF26FB" w:rsidP="00EF26FB"/>
        </w:tc>
      </w:tr>
      <w:tr w:rsidR="00EF26FB" w:rsidRPr="002A146E" w:rsidTr="005B436F">
        <w:trPr>
          <w:trHeight w:val="421"/>
        </w:trPr>
        <w:tc>
          <w:tcPr>
            <w:tcW w:w="3212" w:type="dxa"/>
          </w:tcPr>
          <w:p w:rsidR="00EF26FB" w:rsidRPr="001A25DB" w:rsidRDefault="00EF26FB" w:rsidP="007B7BF6">
            <w:pPr>
              <w:rPr>
                <w:rFonts w:cstheme="minorHAnsi"/>
                <w:b/>
              </w:rPr>
            </w:pPr>
            <w:r w:rsidRPr="001A25DB">
              <w:rPr>
                <w:rFonts w:cstheme="minorHAnsi"/>
                <w:b/>
              </w:rPr>
              <w:t>C : Résoudre des problèmes dans des situations contextualisées.</w:t>
            </w:r>
          </w:p>
        </w:tc>
        <w:tc>
          <w:tcPr>
            <w:tcW w:w="4384" w:type="dxa"/>
          </w:tcPr>
          <w:p w:rsidR="00EF26FB" w:rsidRDefault="00EF26FB" w:rsidP="00EF26FB">
            <w:r>
              <w:t>Résoudre des problèmes d’achats mobilisant :</w:t>
            </w:r>
          </w:p>
          <w:p w:rsidR="00EF26FB" w:rsidRDefault="00EF26FB" w:rsidP="00EF26FB">
            <w:r>
              <w:t xml:space="preserve"> - maximum </w:t>
            </w:r>
            <w:r w:rsidRPr="00136B5A">
              <w:rPr>
                <w:color w:val="FF0000"/>
              </w:rPr>
              <w:t>trois</w:t>
            </w:r>
            <w:r>
              <w:t xml:space="preserve"> articles ; </w:t>
            </w:r>
          </w:p>
          <w:p w:rsidR="00EF26FB" w:rsidRDefault="00EF26FB" w:rsidP="00EF26FB">
            <w:pPr>
              <w:rPr>
                <w:color w:val="FF0000"/>
              </w:rPr>
            </w:pPr>
            <w:r>
              <w:t xml:space="preserve">-  des prix entiers </w:t>
            </w:r>
            <w:r w:rsidRPr="00136B5A">
              <w:rPr>
                <w:color w:val="FF0000"/>
              </w:rPr>
              <w:t>jusqu’à 100 €</w:t>
            </w:r>
            <w:r w:rsidR="00EE104C">
              <w:rPr>
                <w:color w:val="FF0000"/>
              </w:rPr>
              <w:t>.</w:t>
            </w:r>
          </w:p>
          <w:p w:rsidR="00EF26FB" w:rsidRDefault="00EF26FB" w:rsidP="00EF26FB">
            <w:pPr>
              <w:rPr>
                <w:color w:val="FF0000"/>
              </w:rPr>
            </w:pPr>
          </w:p>
          <w:p w:rsidR="00390963" w:rsidRDefault="00390963" w:rsidP="00EF26FB"/>
          <w:p w:rsidR="00390963" w:rsidRDefault="00390963" w:rsidP="00EF26FB"/>
          <w:p w:rsidR="00D22886" w:rsidRDefault="00D22886" w:rsidP="00EF26FB"/>
          <w:p w:rsidR="00D22886" w:rsidRDefault="00D22886" w:rsidP="00EF26FB"/>
          <w:p w:rsidR="00390963" w:rsidRPr="00E83B7C" w:rsidRDefault="00390963" w:rsidP="00EF26FB"/>
        </w:tc>
        <w:tc>
          <w:tcPr>
            <w:tcW w:w="814" w:type="dxa"/>
          </w:tcPr>
          <w:p w:rsidR="00EF26FB" w:rsidRPr="00E83B7C" w:rsidRDefault="00EF26FB" w:rsidP="00EF26FB">
            <w:pPr>
              <w:jc w:val="center"/>
            </w:pPr>
            <w:r w:rsidRPr="00E83B7C">
              <w:t>GRV</w:t>
            </w:r>
          </w:p>
          <w:p w:rsidR="00EF26FB" w:rsidRPr="00E83B7C" w:rsidRDefault="00EF26FB" w:rsidP="00EF26FB">
            <w:pPr>
              <w:jc w:val="center"/>
            </w:pPr>
            <w:r>
              <w:t>46</w:t>
            </w:r>
          </w:p>
        </w:tc>
        <w:tc>
          <w:tcPr>
            <w:tcW w:w="4384" w:type="dxa"/>
            <w:shd w:val="clear" w:color="auto" w:fill="auto"/>
          </w:tcPr>
          <w:p w:rsidR="00EF26FB" w:rsidRDefault="00EF26FB" w:rsidP="00EF26FB">
            <w:r>
              <w:t xml:space="preserve">Résoudre des problèmes d’achats mobilisant : </w:t>
            </w:r>
          </w:p>
          <w:p w:rsidR="00EF26FB" w:rsidRDefault="00EF26FB" w:rsidP="00EF26FB">
            <w:r>
              <w:t xml:space="preserve">- maximum </w:t>
            </w:r>
            <w:r w:rsidRPr="00136B5A">
              <w:rPr>
                <w:b/>
              </w:rPr>
              <w:t>deux</w:t>
            </w:r>
            <w:r>
              <w:t xml:space="preserve"> articles ; </w:t>
            </w:r>
          </w:p>
          <w:p w:rsidR="00EF26FB" w:rsidRDefault="00EF26FB" w:rsidP="00EF26FB">
            <w:pPr>
              <w:rPr>
                <w:b/>
              </w:rPr>
            </w:pPr>
            <w:r>
              <w:t xml:space="preserve">- des prix entiers </w:t>
            </w:r>
            <w:r w:rsidRPr="00136B5A">
              <w:rPr>
                <w:b/>
              </w:rPr>
              <w:t>jusqu’à 20 €.</w:t>
            </w:r>
          </w:p>
          <w:p w:rsidR="001A25DB" w:rsidRDefault="001A25DB" w:rsidP="00EF26FB">
            <w:pPr>
              <w:rPr>
                <w:b/>
              </w:rPr>
            </w:pPr>
          </w:p>
          <w:p w:rsidR="001A25DB" w:rsidRDefault="001A25DB" w:rsidP="00EF26FB">
            <w:pPr>
              <w:rPr>
                <w:b/>
              </w:rPr>
            </w:pPr>
          </w:p>
          <w:p w:rsidR="001A25DB" w:rsidRDefault="001A25DB" w:rsidP="00EF26FB">
            <w:pPr>
              <w:rPr>
                <w:b/>
              </w:rPr>
            </w:pPr>
          </w:p>
          <w:p w:rsidR="001A25DB" w:rsidRDefault="001A25DB" w:rsidP="00EF26FB">
            <w:pPr>
              <w:rPr>
                <w:b/>
              </w:rPr>
            </w:pPr>
          </w:p>
          <w:p w:rsidR="001A25DB" w:rsidRDefault="001A25DB" w:rsidP="00EF26FB">
            <w:pPr>
              <w:rPr>
                <w:b/>
              </w:rPr>
            </w:pPr>
          </w:p>
          <w:p w:rsidR="001A25DB" w:rsidRDefault="001A25DB" w:rsidP="00EF26FB">
            <w:pPr>
              <w:rPr>
                <w:b/>
              </w:rPr>
            </w:pPr>
          </w:p>
          <w:p w:rsidR="001A25DB" w:rsidRDefault="001A25DB" w:rsidP="00EF26FB">
            <w:pPr>
              <w:rPr>
                <w:b/>
              </w:rPr>
            </w:pPr>
          </w:p>
          <w:p w:rsidR="001A25DB" w:rsidRPr="00E83B7C" w:rsidRDefault="001A25DB" w:rsidP="00EF26FB"/>
        </w:tc>
        <w:tc>
          <w:tcPr>
            <w:tcW w:w="814" w:type="dxa"/>
            <w:shd w:val="clear" w:color="auto" w:fill="auto"/>
          </w:tcPr>
          <w:p w:rsidR="00EF26FB" w:rsidRDefault="00EF26FB" w:rsidP="0061567B">
            <w:pPr>
              <w:jc w:val="center"/>
            </w:pPr>
            <w:r>
              <w:t>GRV</w:t>
            </w:r>
          </w:p>
          <w:p w:rsidR="00EF26FB" w:rsidRPr="00E83B7C" w:rsidRDefault="00EF26FB" w:rsidP="0061567B">
            <w:pPr>
              <w:jc w:val="center"/>
            </w:pPr>
            <w:r>
              <w:t>10</w:t>
            </w:r>
          </w:p>
        </w:tc>
      </w:tr>
      <w:tr w:rsidR="00EF26FB" w:rsidRPr="00A650A1" w:rsidTr="005B436F">
        <w:trPr>
          <w:trHeight w:val="567"/>
        </w:trPr>
        <w:tc>
          <w:tcPr>
            <w:tcW w:w="3212" w:type="dxa"/>
            <w:shd w:val="clear" w:color="auto" w:fill="FFF2CC" w:themeFill="accent4" w:themeFillTint="33"/>
            <w:vAlign w:val="center"/>
          </w:tcPr>
          <w:p w:rsidR="00EF26FB" w:rsidRPr="004D762C" w:rsidRDefault="00EF26FB" w:rsidP="00EF26FB">
            <w:pPr>
              <w:jc w:val="center"/>
              <w:rPr>
                <w:b/>
              </w:rPr>
            </w:pPr>
            <w:r w:rsidRPr="004D762C">
              <w:rPr>
                <w:b/>
              </w:rPr>
              <w:lastRenderedPageBreak/>
              <w:t>CONTENUS</w:t>
            </w:r>
          </w:p>
        </w:tc>
        <w:tc>
          <w:tcPr>
            <w:tcW w:w="4384" w:type="dxa"/>
            <w:shd w:val="clear" w:color="auto" w:fill="FFF2CC" w:themeFill="accent4" w:themeFillTint="33"/>
            <w:vAlign w:val="center"/>
          </w:tcPr>
          <w:p w:rsidR="00EF26FB" w:rsidRPr="004D762C" w:rsidRDefault="00EF26FB" w:rsidP="00EF26FB">
            <w:pPr>
              <w:jc w:val="center"/>
              <w:rPr>
                <w:b/>
              </w:rPr>
            </w:pPr>
            <w:r w:rsidRPr="004D762C">
              <w:rPr>
                <w:b/>
              </w:rPr>
              <w:t>ATTENDU</w:t>
            </w:r>
            <w:r>
              <w:rPr>
                <w:b/>
              </w:rPr>
              <w:t>S</w:t>
            </w:r>
            <w:r w:rsidRPr="004D762C">
              <w:rPr>
                <w:b/>
              </w:rPr>
              <w:t xml:space="preserve"> </w:t>
            </w:r>
            <w:r>
              <w:rPr>
                <w:b/>
              </w:rPr>
              <w:t xml:space="preserve"> </w:t>
            </w:r>
            <w:r w:rsidRPr="004D762C">
              <w:rPr>
                <w:b/>
              </w:rPr>
              <w:t>P2</w:t>
            </w:r>
          </w:p>
        </w:tc>
        <w:tc>
          <w:tcPr>
            <w:tcW w:w="814" w:type="dxa"/>
            <w:shd w:val="clear" w:color="auto" w:fill="FFF2CC" w:themeFill="accent4" w:themeFillTint="33"/>
            <w:vAlign w:val="center"/>
          </w:tcPr>
          <w:p w:rsidR="00EF26FB" w:rsidRPr="00C20048" w:rsidRDefault="00EF26FB" w:rsidP="00EF26FB">
            <w:pPr>
              <w:jc w:val="center"/>
              <w:rPr>
                <w:b/>
                <w:sz w:val="28"/>
                <w:szCs w:val="28"/>
              </w:rPr>
            </w:pPr>
            <w:r w:rsidRPr="004D762C">
              <w:rPr>
                <w:b/>
              </w:rPr>
              <w:t>RÉF</w:t>
            </w:r>
          </w:p>
        </w:tc>
        <w:tc>
          <w:tcPr>
            <w:tcW w:w="4384" w:type="dxa"/>
            <w:shd w:val="clear" w:color="auto" w:fill="FFF2CC" w:themeFill="accent4" w:themeFillTint="33"/>
            <w:vAlign w:val="center"/>
          </w:tcPr>
          <w:p w:rsidR="00EF26FB" w:rsidRPr="004D762C" w:rsidRDefault="00EF26FB" w:rsidP="00EF26FB">
            <w:pPr>
              <w:jc w:val="center"/>
              <w:rPr>
                <w:b/>
              </w:rPr>
            </w:pPr>
            <w:r>
              <w:rPr>
                <w:b/>
              </w:rPr>
              <w:t xml:space="preserve">ATTENDUS </w:t>
            </w:r>
            <w:r w:rsidRPr="004D762C">
              <w:rPr>
                <w:b/>
              </w:rPr>
              <w:t>P1</w:t>
            </w:r>
          </w:p>
        </w:tc>
        <w:tc>
          <w:tcPr>
            <w:tcW w:w="814" w:type="dxa"/>
            <w:shd w:val="clear" w:color="auto" w:fill="FFF2CC" w:themeFill="accent4" w:themeFillTint="33"/>
            <w:vAlign w:val="center"/>
          </w:tcPr>
          <w:p w:rsidR="00EF26FB" w:rsidRPr="004D762C" w:rsidRDefault="00EF26FB" w:rsidP="00EF26FB">
            <w:pPr>
              <w:jc w:val="center"/>
              <w:rPr>
                <w:b/>
              </w:rPr>
            </w:pPr>
            <w:r w:rsidRPr="004D762C">
              <w:rPr>
                <w:b/>
              </w:rPr>
              <w:t>RÉF</w:t>
            </w:r>
          </w:p>
        </w:tc>
      </w:tr>
      <w:tr w:rsidR="00390963" w:rsidRPr="00A650A1" w:rsidTr="005B436F">
        <w:trPr>
          <w:trHeight w:val="284"/>
        </w:trPr>
        <w:tc>
          <w:tcPr>
            <w:tcW w:w="13608" w:type="dxa"/>
            <w:gridSpan w:val="5"/>
            <w:shd w:val="clear" w:color="auto" w:fill="BDD6EE" w:themeFill="accent1" w:themeFillTint="66"/>
            <w:vAlign w:val="center"/>
          </w:tcPr>
          <w:p w:rsidR="00390963" w:rsidRPr="0053684C" w:rsidRDefault="0053684C" w:rsidP="00390963">
            <w:pPr>
              <w:jc w:val="center"/>
              <w:rPr>
                <w:b/>
              </w:rPr>
            </w:pPr>
            <w:r w:rsidRPr="0053684C">
              <w:rPr>
                <w:b/>
              </w:rPr>
              <w:t>OPÉRER SUR DES GRANDEURS- PÉRIMÈTRES, AIRES ET VOLUMES</w:t>
            </w:r>
          </w:p>
        </w:tc>
      </w:tr>
      <w:tr w:rsidR="00EF26FB" w:rsidRPr="00A650A1" w:rsidTr="005B436F">
        <w:tc>
          <w:tcPr>
            <w:tcW w:w="3212" w:type="dxa"/>
            <w:vMerge w:val="restart"/>
          </w:tcPr>
          <w:p w:rsidR="00EF26FB" w:rsidRPr="001A25DB" w:rsidRDefault="00EF26FB" w:rsidP="00EF26FB">
            <w:r w:rsidRPr="001A25DB">
              <w:rPr>
                <w:rFonts w:cstheme="minorHAnsi"/>
                <w:b/>
              </w:rPr>
              <w:t>S : Les périmètres et les aires de figures, les volumes de solides.</w:t>
            </w:r>
          </w:p>
        </w:tc>
        <w:tc>
          <w:tcPr>
            <w:tcW w:w="4384" w:type="dxa"/>
          </w:tcPr>
          <w:p w:rsidR="00EF26FB" w:rsidRPr="00E83B7C" w:rsidRDefault="00EF26FB" w:rsidP="00EF26FB">
            <w:r w:rsidRPr="007D0381">
              <w:rPr>
                <w:color w:val="FF0000"/>
              </w:rPr>
              <w:t xml:space="preserve">Énoncer que le périmètre d’une figure est la longueur de son contour. </w:t>
            </w:r>
          </w:p>
        </w:tc>
        <w:tc>
          <w:tcPr>
            <w:tcW w:w="814" w:type="dxa"/>
          </w:tcPr>
          <w:p w:rsidR="00EF26FB" w:rsidRPr="00E83B7C" w:rsidRDefault="00EF26FB" w:rsidP="00EF26FB">
            <w:pPr>
              <w:jc w:val="center"/>
            </w:pPr>
            <w:r w:rsidRPr="00E83B7C">
              <w:t>GRV</w:t>
            </w:r>
          </w:p>
          <w:p w:rsidR="00EF26FB" w:rsidRPr="00E83B7C" w:rsidRDefault="00EF26FB" w:rsidP="00EF26FB">
            <w:pPr>
              <w:jc w:val="center"/>
            </w:pPr>
            <w:r w:rsidRPr="00E83B7C">
              <w:t>47</w:t>
            </w:r>
          </w:p>
        </w:tc>
        <w:tc>
          <w:tcPr>
            <w:tcW w:w="4384" w:type="dxa"/>
            <w:shd w:val="clear" w:color="auto" w:fill="auto"/>
          </w:tcPr>
          <w:p w:rsidR="00EF26FB" w:rsidRPr="00E83B7C" w:rsidRDefault="00EF26FB" w:rsidP="00EF26FB">
            <w:r>
              <w:t>Montrer le contour d’une figure.</w:t>
            </w:r>
          </w:p>
        </w:tc>
        <w:tc>
          <w:tcPr>
            <w:tcW w:w="814" w:type="dxa"/>
            <w:shd w:val="clear" w:color="auto" w:fill="auto"/>
            <w:vAlign w:val="center"/>
          </w:tcPr>
          <w:p w:rsidR="00EF26FB" w:rsidRPr="00E83B7C" w:rsidRDefault="00EF26FB" w:rsidP="00EF26FB">
            <w:pPr>
              <w:jc w:val="center"/>
            </w:pPr>
            <w:r w:rsidRPr="00E83B7C">
              <w:t>GRV</w:t>
            </w:r>
          </w:p>
          <w:p w:rsidR="00EF26FB" w:rsidRPr="00E83B7C" w:rsidRDefault="00EF26FB" w:rsidP="00EF26FB">
            <w:pPr>
              <w:jc w:val="center"/>
            </w:pPr>
            <w:r>
              <w:t>11</w:t>
            </w:r>
          </w:p>
        </w:tc>
      </w:tr>
      <w:tr w:rsidR="00EF26FB" w:rsidRPr="002A146E" w:rsidTr="005B436F">
        <w:tc>
          <w:tcPr>
            <w:tcW w:w="3212" w:type="dxa"/>
            <w:vMerge/>
          </w:tcPr>
          <w:p w:rsidR="00EF26FB" w:rsidRPr="001A25DB" w:rsidRDefault="00EF26FB" w:rsidP="00EF26FB"/>
        </w:tc>
        <w:tc>
          <w:tcPr>
            <w:tcW w:w="4384" w:type="dxa"/>
          </w:tcPr>
          <w:p w:rsidR="00EF26FB" w:rsidRPr="00E83B7C" w:rsidRDefault="00EF26FB" w:rsidP="00EF26FB">
            <w:r>
              <w:t>Montrer la surface d’une figure.</w:t>
            </w:r>
          </w:p>
        </w:tc>
        <w:tc>
          <w:tcPr>
            <w:tcW w:w="814" w:type="dxa"/>
          </w:tcPr>
          <w:p w:rsidR="00EF26FB" w:rsidRPr="00E83B7C" w:rsidRDefault="00EF26FB" w:rsidP="00EF26FB">
            <w:pPr>
              <w:jc w:val="center"/>
            </w:pPr>
            <w:r w:rsidRPr="00E83B7C">
              <w:t>GRV</w:t>
            </w:r>
          </w:p>
          <w:p w:rsidR="00EF26FB" w:rsidRPr="00E83B7C" w:rsidRDefault="00EF26FB" w:rsidP="00EF26FB">
            <w:pPr>
              <w:jc w:val="center"/>
            </w:pPr>
            <w:r w:rsidRPr="00E83B7C">
              <w:t>48</w:t>
            </w:r>
          </w:p>
        </w:tc>
        <w:tc>
          <w:tcPr>
            <w:tcW w:w="4384" w:type="dxa"/>
          </w:tcPr>
          <w:p w:rsidR="00EF26FB" w:rsidRPr="00E83B7C" w:rsidRDefault="00EF26FB" w:rsidP="00EF26FB">
            <w:pPr>
              <w:jc w:val="both"/>
            </w:pPr>
            <w:r>
              <w:t>Montrer la surface d’une figure.</w:t>
            </w:r>
          </w:p>
        </w:tc>
        <w:tc>
          <w:tcPr>
            <w:tcW w:w="814" w:type="dxa"/>
            <w:vAlign w:val="center"/>
          </w:tcPr>
          <w:p w:rsidR="00EF26FB" w:rsidRPr="00E83B7C" w:rsidRDefault="00EF26FB" w:rsidP="00EF26FB">
            <w:pPr>
              <w:jc w:val="center"/>
            </w:pPr>
            <w:r w:rsidRPr="00E83B7C">
              <w:t>GRV</w:t>
            </w:r>
          </w:p>
          <w:p w:rsidR="00EF26FB" w:rsidRPr="00E83B7C" w:rsidRDefault="00EF26FB" w:rsidP="00EF26FB">
            <w:pPr>
              <w:jc w:val="center"/>
            </w:pPr>
            <w:r>
              <w:t>12</w:t>
            </w:r>
          </w:p>
        </w:tc>
      </w:tr>
      <w:tr w:rsidR="005B436F" w:rsidRPr="002A146E" w:rsidTr="005B436F">
        <w:tc>
          <w:tcPr>
            <w:tcW w:w="3212" w:type="dxa"/>
          </w:tcPr>
          <w:p w:rsidR="005B436F" w:rsidRPr="001A25DB" w:rsidRDefault="005B436F" w:rsidP="005B436F">
            <w:pPr>
              <w:rPr>
                <w:rFonts w:cstheme="minorHAnsi"/>
                <w:b/>
              </w:rPr>
            </w:pPr>
            <w:r w:rsidRPr="001A25DB">
              <w:rPr>
                <w:rFonts w:cstheme="minorHAnsi"/>
                <w:b/>
              </w:rPr>
              <w:t>SF : Construire et utiliser des démarches pour calculer des périmètres, des aires de figures et des volumes de solides.</w:t>
            </w:r>
          </w:p>
          <w:p w:rsidR="005B436F" w:rsidRPr="001A25DB" w:rsidRDefault="005B436F" w:rsidP="005B436F">
            <w:r w:rsidRPr="001A25DB">
              <w:rPr>
                <w:rFonts w:cstheme="minorHAnsi"/>
                <w:b/>
                <w:highlight w:val="yellow"/>
              </w:rPr>
              <w:t>Nouveau en</w:t>
            </w:r>
            <w:r w:rsidRPr="00C01591">
              <w:rPr>
                <w:rFonts w:cstheme="minorHAnsi"/>
                <w:b/>
                <w:highlight w:val="yellow"/>
              </w:rPr>
              <w:t xml:space="preserve"> P2</w:t>
            </w:r>
          </w:p>
        </w:tc>
        <w:tc>
          <w:tcPr>
            <w:tcW w:w="4384" w:type="dxa"/>
          </w:tcPr>
          <w:p w:rsidR="005B436F" w:rsidRPr="0053684C" w:rsidRDefault="005B436F" w:rsidP="005B436F">
            <w:r w:rsidRPr="0053684C">
              <w:rPr>
                <w:color w:val="FF0000"/>
              </w:rPr>
              <w:t>Tracer dans un quadrillage, le contour déplié d’un rectangle ou d’un carré, en identifiant chaque côté.</w:t>
            </w:r>
          </w:p>
        </w:tc>
        <w:tc>
          <w:tcPr>
            <w:tcW w:w="814" w:type="dxa"/>
          </w:tcPr>
          <w:p w:rsidR="005B436F" w:rsidRPr="00E83B7C" w:rsidRDefault="005B436F" w:rsidP="005B436F">
            <w:pPr>
              <w:jc w:val="center"/>
            </w:pPr>
            <w:r w:rsidRPr="00E83B7C">
              <w:t>GRV</w:t>
            </w:r>
          </w:p>
          <w:p w:rsidR="005B436F" w:rsidRPr="00E83B7C" w:rsidRDefault="005B436F" w:rsidP="005B436F">
            <w:pPr>
              <w:jc w:val="center"/>
            </w:pPr>
            <w:r>
              <w:t>49</w:t>
            </w:r>
          </w:p>
        </w:tc>
        <w:tc>
          <w:tcPr>
            <w:tcW w:w="4384" w:type="dxa"/>
            <w:shd w:val="clear" w:color="auto" w:fill="E7E6E6" w:themeFill="background2"/>
          </w:tcPr>
          <w:p w:rsidR="005B436F" w:rsidRDefault="005B436F" w:rsidP="005B436F">
            <w:pPr>
              <w:jc w:val="both"/>
            </w:pPr>
          </w:p>
        </w:tc>
        <w:tc>
          <w:tcPr>
            <w:tcW w:w="814" w:type="dxa"/>
            <w:shd w:val="clear" w:color="auto" w:fill="E7E6E6" w:themeFill="background2"/>
            <w:vAlign w:val="center"/>
          </w:tcPr>
          <w:p w:rsidR="005B436F" w:rsidRPr="00E83B7C" w:rsidRDefault="005B436F" w:rsidP="005B436F">
            <w:pPr>
              <w:jc w:val="center"/>
            </w:pPr>
          </w:p>
        </w:tc>
      </w:tr>
      <w:tr w:rsidR="005B436F" w:rsidRPr="002A146E" w:rsidTr="005B436F">
        <w:trPr>
          <w:trHeight w:val="284"/>
        </w:trPr>
        <w:tc>
          <w:tcPr>
            <w:tcW w:w="12794" w:type="dxa"/>
            <w:gridSpan w:val="4"/>
            <w:shd w:val="clear" w:color="auto" w:fill="BDD6EE" w:themeFill="accent1" w:themeFillTint="66"/>
          </w:tcPr>
          <w:p w:rsidR="005B436F" w:rsidRPr="0053684C" w:rsidRDefault="005B436F" w:rsidP="005B436F">
            <w:pPr>
              <w:jc w:val="center"/>
            </w:pPr>
            <w:r w:rsidRPr="0053684C">
              <w:rPr>
                <w:b/>
              </w:rPr>
              <w:t>AGIR PUIS OPÉRER SUR DES GRANDEURS - FRACTIONS</w:t>
            </w:r>
          </w:p>
        </w:tc>
        <w:tc>
          <w:tcPr>
            <w:tcW w:w="814" w:type="dxa"/>
            <w:shd w:val="clear" w:color="auto" w:fill="BDD6EE" w:themeFill="accent1" w:themeFillTint="66"/>
          </w:tcPr>
          <w:p w:rsidR="005B436F" w:rsidRPr="00E83B7C" w:rsidRDefault="005B436F" w:rsidP="005B436F">
            <w:pPr>
              <w:jc w:val="center"/>
            </w:pPr>
          </w:p>
        </w:tc>
      </w:tr>
      <w:tr w:rsidR="005B436F" w:rsidRPr="002A146E" w:rsidTr="005B436F">
        <w:tc>
          <w:tcPr>
            <w:tcW w:w="3212" w:type="dxa"/>
          </w:tcPr>
          <w:p w:rsidR="005B436F" w:rsidRPr="001A25DB" w:rsidRDefault="005B436F" w:rsidP="005B436F">
            <w:pPr>
              <w:rPr>
                <w:rFonts w:cstheme="minorHAnsi"/>
                <w:b/>
              </w:rPr>
            </w:pPr>
            <w:r w:rsidRPr="001A25DB">
              <w:rPr>
                <w:rFonts w:cstheme="minorHAnsi"/>
                <w:b/>
              </w:rPr>
              <w:t>S : La notion de fraction partage en lien avec des grandeurs d’objets (réels, représentés).</w:t>
            </w:r>
          </w:p>
        </w:tc>
        <w:tc>
          <w:tcPr>
            <w:tcW w:w="4384" w:type="dxa"/>
          </w:tcPr>
          <w:p w:rsidR="005B436F" w:rsidRDefault="005B436F" w:rsidP="005B436F">
            <w:r>
              <w:t xml:space="preserve">Utiliser de manière adéquate les expressions : </w:t>
            </w:r>
          </w:p>
          <w:p w:rsidR="005B436F" w:rsidRPr="00E83B7C" w:rsidRDefault="005B436F" w:rsidP="005B436F">
            <w:r>
              <w:t xml:space="preserve">un demi de…, la moitié de…, un quart de…, </w:t>
            </w:r>
            <w:r w:rsidRPr="00C21E8D">
              <w:rPr>
                <w:color w:val="FF0000"/>
              </w:rPr>
              <w:t>deux quarts de…, trois quarts de…</w:t>
            </w:r>
          </w:p>
        </w:tc>
        <w:tc>
          <w:tcPr>
            <w:tcW w:w="814" w:type="dxa"/>
          </w:tcPr>
          <w:p w:rsidR="005B436F" w:rsidRPr="00E83B7C" w:rsidRDefault="005B436F" w:rsidP="005B436F">
            <w:pPr>
              <w:jc w:val="center"/>
            </w:pPr>
            <w:r w:rsidRPr="00E83B7C">
              <w:t>GRV</w:t>
            </w:r>
          </w:p>
          <w:p w:rsidR="005B436F" w:rsidRPr="00E83B7C" w:rsidRDefault="005B436F" w:rsidP="005B436F">
            <w:pPr>
              <w:jc w:val="center"/>
            </w:pPr>
            <w:r>
              <w:t>50</w:t>
            </w:r>
          </w:p>
        </w:tc>
        <w:tc>
          <w:tcPr>
            <w:tcW w:w="4384" w:type="dxa"/>
          </w:tcPr>
          <w:p w:rsidR="005B436F" w:rsidRDefault="005B436F" w:rsidP="005B436F">
            <w:r>
              <w:t xml:space="preserve">Utiliser de manière adéquate les expressions : </w:t>
            </w:r>
          </w:p>
          <w:p w:rsidR="005B436F" w:rsidRPr="00E83B7C" w:rsidRDefault="005B436F" w:rsidP="005B436F">
            <w:r>
              <w:t>un demi de…, la moitié de…, un quart de…</w:t>
            </w:r>
          </w:p>
        </w:tc>
        <w:tc>
          <w:tcPr>
            <w:tcW w:w="814" w:type="dxa"/>
          </w:tcPr>
          <w:p w:rsidR="005B436F" w:rsidRPr="00E83B7C" w:rsidRDefault="005B436F" w:rsidP="005B436F">
            <w:pPr>
              <w:jc w:val="center"/>
            </w:pPr>
            <w:r w:rsidRPr="00E83B7C">
              <w:t>GRV</w:t>
            </w:r>
          </w:p>
          <w:p w:rsidR="005B436F" w:rsidRPr="00E83B7C" w:rsidRDefault="005B436F" w:rsidP="005B436F">
            <w:pPr>
              <w:jc w:val="center"/>
            </w:pPr>
            <w:r>
              <w:t>13</w:t>
            </w:r>
          </w:p>
        </w:tc>
      </w:tr>
      <w:tr w:rsidR="005B436F" w:rsidRPr="002A146E" w:rsidTr="005B436F">
        <w:tc>
          <w:tcPr>
            <w:tcW w:w="3212" w:type="dxa"/>
            <w:vMerge w:val="restart"/>
          </w:tcPr>
          <w:p w:rsidR="005B436F" w:rsidRPr="001A25DB" w:rsidRDefault="005B436F" w:rsidP="005B436F">
            <w:pPr>
              <w:rPr>
                <w:rFonts w:cstheme="minorHAnsi"/>
                <w:b/>
              </w:rPr>
            </w:pPr>
            <w:r w:rsidRPr="001A25DB">
              <w:rPr>
                <w:rFonts w:cstheme="minorHAnsi"/>
                <w:b/>
              </w:rPr>
              <w:t>SF : Exploiter des fractions partages et des pourcentages.</w:t>
            </w:r>
          </w:p>
        </w:tc>
        <w:tc>
          <w:tcPr>
            <w:tcW w:w="4384" w:type="dxa"/>
            <w:shd w:val="clear" w:color="auto" w:fill="FFFFFF" w:themeFill="background1"/>
          </w:tcPr>
          <w:p w:rsidR="005B436F" w:rsidRPr="00E83B7C" w:rsidRDefault="005B436F" w:rsidP="005B436F">
            <w:r>
              <w:t xml:space="preserve">Fractionner </w:t>
            </w:r>
            <w:r w:rsidRPr="004A0738">
              <w:rPr>
                <w:color w:val="FF0000"/>
              </w:rPr>
              <w:t>des objets selon leur longueur, leur capacité, leur aire</w:t>
            </w:r>
            <w:r>
              <w:t xml:space="preserve"> en demis et en quarts, au départ de matériels variés.</w:t>
            </w:r>
          </w:p>
        </w:tc>
        <w:tc>
          <w:tcPr>
            <w:tcW w:w="814" w:type="dxa"/>
          </w:tcPr>
          <w:p w:rsidR="005B436F" w:rsidRDefault="005B436F" w:rsidP="005B436F">
            <w:pPr>
              <w:jc w:val="center"/>
            </w:pPr>
            <w:r>
              <w:t>GRV</w:t>
            </w:r>
          </w:p>
          <w:p w:rsidR="005B436F" w:rsidRPr="00E83B7C" w:rsidRDefault="005B436F" w:rsidP="005B436F">
            <w:pPr>
              <w:jc w:val="center"/>
            </w:pPr>
            <w:r>
              <w:t>51</w:t>
            </w:r>
          </w:p>
        </w:tc>
        <w:tc>
          <w:tcPr>
            <w:tcW w:w="4384" w:type="dxa"/>
          </w:tcPr>
          <w:p w:rsidR="005B436F" w:rsidRPr="00E83B7C" w:rsidRDefault="005B436F" w:rsidP="005B436F">
            <w:r>
              <w:t>Fractionner des objets en demis et en quarts, au départ de matériels variés</w:t>
            </w:r>
            <w:r w:rsidRPr="00E83B7C">
              <w:t>.</w:t>
            </w:r>
          </w:p>
        </w:tc>
        <w:tc>
          <w:tcPr>
            <w:tcW w:w="814" w:type="dxa"/>
          </w:tcPr>
          <w:p w:rsidR="005B436F" w:rsidRPr="00E83B7C" w:rsidRDefault="005B436F" w:rsidP="005B436F">
            <w:pPr>
              <w:jc w:val="center"/>
            </w:pPr>
            <w:r w:rsidRPr="00E83B7C">
              <w:t>GRV</w:t>
            </w:r>
          </w:p>
          <w:p w:rsidR="005B436F" w:rsidRPr="00E83B7C" w:rsidRDefault="005B436F" w:rsidP="005B436F">
            <w:pPr>
              <w:jc w:val="center"/>
            </w:pPr>
            <w:r>
              <w:t>14</w:t>
            </w:r>
          </w:p>
        </w:tc>
      </w:tr>
      <w:tr w:rsidR="005B436F" w:rsidRPr="002A146E" w:rsidTr="005B436F">
        <w:tc>
          <w:tcPr>
            <w:tcW w:w="3212" w:type="dxa"/>
            <w:vMerge/>
          </w:tcPr>
          <w:p w:rsidR="005B436F" w:rsidRPr="00C431BC" w:rsidRDefault="005B436F" w:rsidP="005B436F">
            <w:pPr>
              <w:rPr>
                <w:rFonts w:cstheme="minorHAnsi"/>
                <w:b/>
                <w:sz w:val="28"/>
                <w:szCs w:val="28"/>
              </w:rPr>
            </w:pPr>
          </w:p>
        </w:tc>
        <w:tc>
          <w:tcPr>
            <w:tcW w:w="4384" w:type="dxa"/>
          </w:tcPr>
          <w:p w:rsidR="005B436F" w:rsidRPr="00E83B7C" w:rsidRDefault="005B436F" w:rsidP="005B436F">
            <w:pPr>
              <w:rPr>
                <w:color w:val="FF0000"/>
                <w:highlight w:val="yellow"/>
              </w:rPr>
            </w:pPr>
            <w:r>
              <w:t xml:space="preserve">Recomposer l’unité à partir </w:t>
            </w:r>
            <w:r w:rsidRPr="00C21E8D">
              <w:rPr>
                <w:color w:val="FF0000"/>
              </w:rPr>
              <w:t>de demi(s) et de quarts.</w:t>
            </w:r>
          </w:p>
        </w:tc>
        <w:tc>
          <w:tcPr>
            <w:tcW w:w="814" w:type="dxa"/>
          </w:tcPr>
          <w:p w:rsidR="005B436F" w:rsidRPr="00E83B7C" w:rsidRDefault="005B436F" w:rsidP="005B436F">
            <w:pPr>
              <w:jc w:val="center"/>
              <w:rPr>
                <w:highlight w:val="yellow"/>
              </w:rPr>
            </w:pPr>
            <w:r>
              <w:t>GRV 52</w:t>
            </w:r>
          </w:p>
        </w:tc>
        <w:tc>
          <w:tcPr>
            <w:tcW w:w="4384" w:type="dxa"/>
          </w:tcPr>
          <w:p w:rsidR="005B436F" w:rsidRPr="00E83B7C" w:rsidRDefault="005B436F" w:rsidP="005B436F">
            <w:pPr>
              <w:rPr>
                <w:highlight w:val="yellow"/>
              </w:rPr>
            </w:pPr>
            <w:r>
              <w:t>Recomposer l’unité à partir de deux demis ou de quatre quarts.</w:t>
            </w:r>
          </w:p>
        </w:tc>
        <w:tc>
          <w:tcPr>
            <w:tcW w:w="814" w:type="dxa"/>
          </w:tcPr>
          <w:p w:rsidR="005B436F" w:rsidRPr="00E83B7C" w:rsidRDefault="005B436F" w:rsidP="005B436F">
            <w:pPr>
              <w:jc w:val="center"/>
            </w:pPr>
            <w:r w:rsidRPr="00E83B7C">
              <w:t>GRV</w:t>
            </w:r>
          </w:p>
          <w:p w:rsidR="005B436F" w:rsidRPr="00E83B7C" w:rsidRDefault="005B436F" w:rsidP="005B436F">
            <w:pPr>
              <w:jc w:val="center"/>
            </w:pPr>
            <w:r>
              <w:t>15</w:t>
            </w:r>
          </w:p>
        </w:tc>
      </w:tr>
      <w:tr w:rsidR="005B436F" w:rsidRPr="002A146E" w:rsidTr="005B436F">
        <w:tc>
          <w:tcPr>
            <w:tcW w:w="3212" w:type="dxa"/>
            <w:vMerge/>
          </w:tcPr>
          <w:p w:rsidR="005B436F" w:rsidRPr="008749CD" w:rsidRDefault="005B436F" w:rsidP="005B436F">
            <w:pPr>
              <w:rPr>
                <w:rFonts w:cstheme="minorHAnsi"/>
                <w:b/>
                <w:sz w:val="28"/>
                <w:szCs w:val="28"/>
              </w:rPr>
            </w:pPr>
          </w:p>
        </w:tc>
        <w:tc>
          <w:tcPr>
            <w:tcW w:w="4384" w:type="dxa"/>
            <w:shd w:val="clear" w:color="auto" w:fill="auto"/>
          </w:tcPr>
          <w:p w:rsidR="005B436F" w:rsidRPr="00D835A5" w:rsidRDefault="005B436F" w:rsidP="005B436F">
            <w:pPr>
              <w:rPr>
                <w:color w:val="FF0000"/>
              </w:rPr>
            </w:pPr>
            <w:r w:rsidRPr="00D835A5">
              <w:rPr>
                <w:color w:val="FF0000"/>
              </w:rPr>
              <w:t>Représenter des fractions partages plus petites ou égales à l’unité :</w:t>
            </w:r>
          </w:p>
          <w:p w:rsidR="005B436F" w:rsidRPr="00390963" w:rsidRDefault="005C01A5" w:rsidP="005B436F">
            <w:pPr>
              <w:rPr>
                <w:rFonts w:eastAsiaTheme="minorEastAsia"/>
                <w:color w:val="FF0000"/>
              </w:rPr>
            </w:pPr>
            <m:oMathPara>
              <m:oMath>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2</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4</m:t>
                    </m:r>
                  </m:den>
                </m:f>
                <m:r>
                  <w:rPr>
                    <w:rFonts w:ascii="Cambria Math" w:hAnsi="Cambria Math"/>
                    <w:color w:val="FF0000"/>
                  </w:rPr>
                  <m:t>,  de…</m:t>
                </m:r>
              </m:oMath>
            </m:oMathPara>
          </w:p>
        </w:tc>
        <w:tc>
          <w:tcPr>
            <w:tcW w:w="814" w:type="dxa"/>
          </w:tcPr>
          <w:p w:rsidR="005B436F" w:rsidRPr="00E83B7C" w:rsidRDefault="005B436F" w:rsidP="005B436F">
            <w:pPr>
              <w:jc w:val="center"/>
            </w:pPr>
            <w:r w:rsidRPr="00E83B7C">
              <w:t>GRV</w:t>
            </w:r>
          </w:p>
          <w:p w:rsidR="005B436F" w:rsidRPr="00E83B7C" w:rsidRDefault="005B436F" w:rsidP="005B436F">
            <w:pPr>
              <w:jc w:val="center"/>
            </w:pPr>
            <w:r>
              <w:t>53</w:t>
            </w:r>
          </w:p>
        </w:tc>
        <w:tc>
          <w:tcPr>
            <w:tcW w:w="4384" w:type="dxa"/>
            <w:shd w:val="clear" w:color="auto" w:fill="E7E6E6" w:themeFill="background2"/>
          </w:tcPr>
          <w:p w:rsidR="005B436F" w:rsidRPr="00E83B7C" w:rsidRDefault="005B436F" w:rsidP="005B436F">
            <w:pPr>
              <w:rPr>
                <w:highlight w:val="yellow"/>
              </w:rPr>
            </w:pPr>
          </w:p>
        </w:tc>
        <w:tc>
          <w:tcPr>
            <w:tcW w:w="814" w:type="dxa"/>
            <w:shd w:val="clear" w:color="auto" w:fill="E7E6E6" w:themeFill="background2"/>
          </w:tcPr>
          <w:p w:rsidR="005B436F" w:rsidRPr="00E83B7C" w:rsidRDefault="005B436F" w:rsidP="005B436F">
            <w:pPr>
              <w:jc w:val="center"/>
              <w:rPr>
                <w:highlight w:val="yellow"/>
              </w:rPr>
            </w:pPr>
          </w:p>
        </w:tc>
      </w:tr>
      <w:tr w:rsidR="005B436F" w:rsidRPr="002A146E" w:rsidTr="005B436F">
        <w:tc>
          <w:tcPr>
            <w:tcW w:w="3212" w:type="dxa"/>
            <w:vMerge/>
          </w:tcPr>
          <w:p w:rsidR="005B436F" w:rsidRPr="008749CD" w:rsidRDefault="005B436F" w:rsidP="005B436F">
            <w:pPr>
              <w:rPr>
                <w:rFonts w:cstheme="minorHAnsi"/>
                <w:b/>
                <w:sz w:val="28"/>
                <w:szCs w:val="28"/>
              </w:rPr>
            </w:pPr>
          </w:p>
        </w:tc>
        <w:tc>
          <w:tcPr>
            <w:tcW w:w="4384" w:type="dxa"/>
          </w:tcPr>
          <w:p w:rsidR="005B436F" w:rsidRPr="00D835A5" w:rsidRDefault="005B436F" w:rsidP="005B436F">
            <w:pPr>
              <w:rPr>
                <w:color w:val="FF0000"/>
              </w:rPr>
            </w:pPr>
            <w:r w:rsidRPr="00D835A5">
              <w:rPr>
                <w:color w:val="FF0000"/>
              </w:rPr>
              <w:t>Reconnaitre des représentations de fractions plus petites ou égales à l’unité :</w:t>
            </w:r>
          </w:p>
          <w:p w:rsidR="005B436F" w:rsidRPr="00D22886" w:rsidRDefault="005B436F" w:rsidP="005B436F">
            <w:pPr>
              <w:rPr>
                <w:rFonts w:eastAsiaTheme="minorEastAsia"/>
                <w:color w:val="FF0000"/>
              </w:rPr>
            </w:pPr>
            <m:oMathPara>
              <m:oMath>
                <m:r>
                  <m:rPr>
                    <m:sty m:val="p"/>
                  </m:rPr>
                  <w:rPr>
                    <w:rFonts w:ascii="Cambria Math" w:hAnsi="Cambria Math"/>
                    <w:color w:val="FF0000"/>
                  </w:rPr>
                  <w:br/>
                </m:r>
              </m:oMath>
              <m:oMath>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2</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4</m:t>
                    </m:r>
                  </m:den>
                </m:f>
                <m:r>
                  <w:rPr>
                    <w:rFonts w:ascii="Cambria Math" w:hAnsi="Cambria Math"/>
                    <w:color w:val="FF0000"/>
                  </w:rPr>
                  <m:t>, de…</m:t>
                </m:r>
              </m:oMath>
            </m:oMathPara>
          </w:p>
          <w:p w:rsidR="005B436F" w:rsidRPr="00390963" w:rsidRDefault="005B436F" w:rsidP="005B436F">
            <w:pPr>
              <w:rPr>
                <w:rFonts w:eastAsiaTheme="minorEastAsia"/>
                <w:color w:val="FF0000"/>
              </w:rPr>
            </w:pPr>
          </w:p>
        </w:tc>
        <w:tc>
          <w:tcPr>
            <w:tcW w:w="814" w:type="dxa"/>
          </w:tcPr>
          <w:p w:rsidR="005B436F" w:rsidRPr="00E83B7C" w:rsidRDefault="005B436F" w:rsidP="005B436F">
            <w:pPr>
              <w:jc w:val="center"/>
            </w:pPr>
            <w:r w:rsidRPr="00E83B7C">
              <w:t>GRV</w:t>
            </w:r>
          </w:p>
          <w:p w:rsidR="005B436F" w:rsidRPr="00E83B7C" w:rsidRDefault="005B436F" w:rsidP="005B436F">
            <w:pPr>
              <w:jc w:val="center"/>
            </w:pPr>
            <w:r>
              <w:t>54</w:t>
            </w:r>
          </w:p>
        </w:tc>
        <w:tc>
          <w:tcPr>
            <w:tcW w:w="4384" w:type="dxa"/>
            <w:shd w:val="clear" w:color="auto" w:fill="E7E6E6" w:themeFill="background2"/>
          </w:tcPr>
          <w:p w:rsidR="005B436F" w:rsidRDefault="005B436F" w:rsidP="005B436F">
            <w:pPr>
              <w:rPr>
                <w:highlight w:val="yellow"/>
              </w:rPr>
            </w:pPr>
          </w:p>
          <w:p w:rsidR="005B436F" w:rsidRDefault="005B436F" w:rsidP="005B436F">
            <w:pPr>
              <w:rPr>
                <w:highlight w:val="yellow"/>
              </w:rPr>
            </w:pPr>
          </w:p>
          <w:p w:rsidR="005B436F" w:rsidRDefault="005B436F" w:rsidP="005B436F">
            <w:pPr>
              <w:rPr>
                <w:highlight w:val="yellow"/>
              </w:rPr>
            </w:pPr>
          </w:p>
          <w:p w:rsidR="005B436F" w:rsidRDefault="005B436F" w:rsidP="005B436F">
            <w:pPr>
              <w:rPr>
                <w:highlight w:val="yellow"/>
              </w:rPr>
            </w:pPr>
          </w:p>
          <w:p w:rsidR="005B436F" w:rsidRDefault="005B436F" w:rsidP="005B436F">
            <w:pPr>
              <w:rPr>
                <w:highlight w:val="yellow"/>
              </w:rPr>
            </w:pPr>
          </w:p>
          <w:p w:rsidR="005B436F" w:rsidRDefault="005B436F" w:rsidP="005B436F">
            <w:pPr>
              <w:rPr>
                <w:highlight w:val="yellow"/>
              </w:rPr>
            </w:pPr>
          </w:p>
          <w:p w:rsidR="005B436F" w:rsidRPr="00E83B7C" w:rsidRDefault="005B436F" w:rsidP="005B436F">
            <w:pPr>
              <w:rPr>
                <w:highlight w:val="yellow"/>
              </w:rPr>
            </w:pPr>
          </w:p>
        </w:tc>
        <w:tc>
          <w:tcPr>
            <w:tcW w:w="814" w:type="dxa"/>
            <w:shd w:val="clear" w:color="auto" w:fill="E7E6E6" w:themeFill="background2"/>
          </w:tcPr>
          <w:p w:rsidR="005B436F" w:rsidRPr="00E83B7C" w:rsidRDefault="005B436F" w:rsidP="005B436F">
            <w:pPr>
              <w:jc w:val="center"/>
            </w:pPr>
          </w:p>
        </w:tc>
      </w:tr>
      <w:tr w:rsidR="005B436F" w:rsidRPr="002A146E" w:rsidTr="005B436F">
        <w:trPr>
          <w:trHeight w:val="567"/>
        </w:trPr>
        <w:tc>
          <w:tcPr>
            <w:tcW w:w="3212" w:type="dxa"/>
            <w:shd w:val="clear" w:color="auto" w:fill="FFF2CC" w:themeFill="accent4" w:themeFillTint="33"/>
            <w:vAlign w:val="center"/>
          </w:tcPr>
          <w:p w:rsidR="005B436F" w:rsidRPr="004D762C" w:rsidRDefault="005B436F" w:rsidP="005B436F">
            <w:pPr>
              <w:jc w:val="center"/>
              <w:rPr>
                <w:b/>
              </w:rPr>
            </w:pPr>
            <w:r w:rsidRPr="004D762C">
              <w:rPr>
                <w:b/>
              </w:rPr>
              <w:lastRenderedPageBreak/>
              <w:t>CONTENUS</w:t>
            </w:r>
          </w:p>
        </w:tc>
        <w:tc>
          <w:tcPr>
            <w:tcW w:w="4384" w:type="dxa"/>
            <w:shd w:val="clear" w:color="auto" w:fill="FFF2CC" w:themeFill="accent4" w:themeFillTint="33"/>
            <w:vAlign w:val="center"/>
          </w:tcPr>
          <w:p w:rsidR="005B436F" w:rsidRPr="004D762C" w:rsidRDefault="005B436F" w:rsidP="005B436F">
            <w:pPr>
              <w:jc w:val="center"/>
              <w:rPr>
                <w:b/>
              </w:rPr>
            </w:pPr>
            <w:r w:rsidRPr="004D762C">
              <w:rPr>
                <w:b/>
              </w:rPr>
              <w:t>ATTENDU</w:t>
            </w:r>
            <w:r>
              <w:rPr>
                <w:b/>
              </w:rPr>
              <w:t>S</w:t>
            </w:r>
            <w:r w:rsidRPr="004D762C">
              <w:rPr>
                <w:b/>
              </w:rPr>
              <w:t xml:space="preserve"> </w:t>
            </w:r>
            <w:r>
              <w:rPr>
                <w:b/>
              </w:rPr>
              <w:t xml:space="preserve"> </w:t>
            </w:r>
            <w:r w:rsidRPr="004D762C">
              <w:rPr>
                <w:b/>
              </w:rPr>
              <w:t>P2</w:t>
            </w:r>
          </w:p>
        </w:tc>
        <w:tc>
          <w:tcPr>
            <w:tcW w:w="814" w:type="dxa"/>
            <w:shd w:val="clear" w:color="auto" w:fill="FFF2CC" w:themeFill="accent4" w:themeFillTint="33"/>
            <w:vAlign w:val="center"/>
          </w:tcPr>
          <w:p w:rsidR="005B436F" w:rsidRPr="00C20048" w:rsidRDefault="005B436F" w:rsidP="005B436F">
            <w:pPr>
              <w:jc w:val="center"/>
              <w:rPr>
                <w:b/>
                <w:sz w:val="28"/>
                <w:szCs w:val="28"/>
              </w:rPr>
            </w:pPr>
            <w:r w:rsidRPr="004D762C">
              <w:rPr>
                <w:b/>
              </w:rPr>
              <w:t>RÉF</w:t>
            </w:r>
          </w:p>
        </w:tc>
        <w:tc>
          <w:tcPr>
            <w:tcW w:w="4384" w:type="dxa"/>
            <w:shd w:val="clear" w:color="auto" w:fill="FFF2CC" w:themeFill="accent4" w:themeFillTint="33"/>
            <w:vAlign w:val="center"/>
          </w:tcPr>
          <w:p w:rsidR="005B436F" w:rsidRPr="004D762C" w:rsidRDefault="005B436F" w:rsidP="005B436F">
            <w:pPr>
              <w:jc w:val="center"/>
              <w:rPr>
                <w:b/>
              </w:rPr>
            </w:pPr>
            <w:r>
              <w:rPr>
                <w:b/>
              </w:rPr>
              <w:t xml:space="preserve">ATTENDUS </w:t>
            </w:r>
            <w:r w:rsidRPr="004D762C">
              <w:rPr>
                <w:b/>
              </w:rPr>
              <w:t>P1</w:t>
            </w:r>
          </w:p>
        </w:tc>
        <w:tc>
          <w:tcPr>
            <w:tcW w:w="814" w:type="dxa"/>
            <w:shd w:val="clear" w:color="auto" w:fill="FFF2CC" w:themeFill="accent4" w:themeFillTint="33"/>
            <w:vAlign w:val="center"/>
          </w:tcPr>
          <w:p w:rsidR="005B436F" w:rsidRPr="004D762C" w:rsidRDefault="005B436F" w:rsidP="005B436F">
            <w:pPr>
              <w:jc w:val="center"/>
              <w:rPr>
                <w:b/>
              </w:rPr>
            </w:pPr>
            <w:r w:rsidRPr="004D762C">
              <w:rPr>
                <w:b/>
              </w:rPr>
              <w:t>RÉF</w:t>
            </w:r>
          </w:p>
        </w:tc>
      </w:tr>
      <w:tr w:rsidR="005B436F" w:rsidRPr="002A146E" w:rsidTr="005B436F">
        <w:trPr>
          <w:trHeight w:val="284"/>
        </w:trPr>
        <w:tc>
          <w:tcPr>
            <w:tcW w:w="13608" w:type="dxa"/>
            <w:gridSpan w:val="5"/>
            <w:shd w:val="clear" w:color="auto" w:fill="BDD6EE" w:themeFill="accent1" w:themeFillTint="66"/>
          </w:tcPr>
          <w:p w:rsidR="005B436F" w:rsidRPr="0053684C" w:rsidRDefault="005B436F" w:rsidP="005B436F">
            <w:pPr>
              <w:jc w:val="center"/>
            </w:pPr>
            <w:r w:rsidRPr="0053684C">
              <w:rPr>
                <w:b/>
              </w:rPr>
              <w:t>METTRE EN RELATION DES GRANDEURS</w:t>
            </w:r>
          </w:p>
        </w:tc>
      </w:tr>
      <w:tr w:rsidR="005B436F" w:rsidRPr="002A146E" w:rsidTr="005B436F">
        <w:tc>
          <w:tcPr>
            <w:tcW w:w="3212" w:type="dxa"/>
            <w:vMerge w:val="restart"/>
          </w:tcPr>
          <w:p w:rsidR="005B436F" w:rsidRPr="00E71DDE" w:rsidRDefault="005B436F" w:rsidP="005B436F">
            <w:pPr>
              <w:rPr>
                <w:rFonts w:ascii="Arial" w:hAnsi="Arial" w:cs="Arial"/>
                <w:b/>
                <w:sz w:val="24"/>
              </w:rPr>
            </w:pPr>
            <w:r w:rsidRPr="001A25DB">
              <w:rPr>
                <w:rFonts w:cstheme="minorHAnsi"/>
                <w:b/>
              </w:rPr>
              <w:t>SF : Exploiter des situations de proportionnalité directe en grandeurs</w:t>
            </w:r>
            <w:r w:rsidRPr="006A67B7">
              <w:rPr>
                <w:rFonts w:ascii="Arial" w:hAnsi="Arial" w:cs="Arial"/>
                <w:b/>
                <w:sz w:val="24"/>
              </w:rPr>
              <w:t>.</w:t>
            </w:r>
          </w:p>
        </w:tc>
        <w:tc>
          <w:tcPr>
            <w:tcW w:w="4384" w:type="dxa"/>
            <w:shd w:val="clear" w:color="auto" w:fill="auto"/>
          </w:tcPr>
          <w:p w:rsidR="005B436F" w:rsidRPr="00142CCF" w:rsidRDefault="005B436F" w:rsidP="005B436F">
            <w:pPr>
              <w:rPr>
                <w:sz w:val="24"/>
                <w:szCs w:val="24"/>
              </w:rPr>
            </w:pPr>
            <w:r>
              <w:t>Déterminer une quantité dans une situation (vécue et manipulée) de proportionnalité directe (nombre de… pour…).</w:t>
            </w:r>
          </w:p>
        </w:tc>
        <w:tc>
          <w:tcPr>
            <w:tcW w:w="814" w:type="dxa"/>
            <w:shd w:val="clear" w:color="auto" w:fill="auto"/>
          </w:tcPr>
          <w:p w:rsidR="005B436F" w:rsidRPr="00E83B7C" w:rsidRDefault="005B436F" w:rsidP="005B436F">
            <w:pPr>
              <w:jc w:val="center"/>
            </w:pPr>
            <w:r w:rsidRPr="00E83B7C">
              <w:t>GRV</w:t>
            </w:r>
          </w:p>
          <w:p w:rsidR="005B436F" w:rsidRPr="00E83B7C" w:rsidRDefault="005B436F" w:rsidP="005B436F">
            <w:pPr>
              <w:jc w:val="center"/>
            </w:pPr>
            <w:r>
              <w:t>55</w:t>
            </w:r>
          </w:p>
        </w:tc>
        <w:tc>
          <w:tcPr>
            <w:tcW w:w="4384" w:type="dxa"/>
          </w:tcPr>
          <w:p w:rsidR="005B436F" w:rsidRPr="005C28C5" w:rsidRDefault="005B436F" w:rsidP="005B436F">
            <w:pPr>
              <w:rPr>
                <w:sz w:val="24"/>
                <w:szCs w:val="24"/>
              </w:rPr>
            </w:pPr>
            <w:r>
              <w:t>Déterminer une quantité dans une situation (vécue et manipulée) de proportionnalité directe (nombre de… pour…).</w:t>
            </w:r>
          </w:p>
        </w:tc>
        <w:tc>
          <w:tcPr>
            <w:tcW w:w="814" w:type="dxa"/>
          </w:tcPr>
          <w:p w:rsidR="005B436F" w:rsidRPr="00E83B7C" w:rsidRDefault="005B436F" w:rsidP="005B436F">
            <w:pPr>
              <w:jc w:val="center"/>
            </w:pPr>
            <w:r w:rsidRPr="00E83B7C">
              <w:t>GRV</w:t>
            </w:r>
          </w:p>
          <w:p w:rsidR="005B436F" w:rsidRPr="00E83B7C" w:rsidRDefault="005B436F" w:rsidP="005B436F">
            <w:pPr>
              <w:jc w:val="center"/>
            </w:pPr>
            <w:r>
              <w:t>16</w:t>
            </w:r>
          </w:p>
        </w:tc>
      </w:tr>
      <w:tr w:rsidR="005B436F" w:rsidRPr="002A146E" w:rsidTr="005B436F">
        <w:tc>
          <w:tcPr>
            <w:tcW w:w="3212" w:type="dxa"/>
            <w:vMerge/>
          </w:tcPr>
          <w:p w:rsidR="005B436F" w:rsidRPr="006A67B7" w:rsidRDefault="005B436F" w:rsidP="005B436F">
            <w:pPr>
              <w:rPr>
                <w:rFonts w:ascii="Arial" w:hAnsi="Arial" w:cs="Arial"/>
                <w:b/>
                <w:sz w:val="24"/>
              </w:rPr>
            </w:pPr>
          </w:p>
        </w:tc>
        <w:tc>
          <w:tcPr>
            <w:tcW w:w="4384" w:type="dxa"/>
            <w:shd w:val="clear" w:color="auto" w:fill="auto"/>
          </w:tcPr>
          <w:p w:rsidR="005B436F" w:rsidRPr="00142CCF" w:rsidRDefault="005B436F" w:rsidP="005B436F">
            <w:pPr>
              <w:rPr>
                <w:sz w:val="24"/>
                <w:szCs w:val="24"/>
              </w:rPr>
            </w:pPr>
            <w:r w:rsidRPr="00D835A5">
              <w:rPr>
                <w:color w:val="FF0000"/>
              </w:rPr>
              <w:t>Représenter une situation vécue et manipulée de proportionnalité directe de manière figurative.</w:t>
            </w:r>
          </w:p>
        </w:tc>
        <w:tc>
          <w:tcPr>
            <w:tcW w:w="814" w:type="dxa"/>
            <w:shd w:val="clear" w:color="auto" w:fill="auto"/>
          </w:tcPr>
          <w:p w:rsidR="005B436F" w:rsidRPr="00E83B7C" w:rsidRDefault="005B436F" w:rsidP="005B436F">
            <w:pPr>
              <w:jc w:val="center"/>
            </w:pPr>
            <w:r w:rsidRPr="00E83B7C">
              <w:t>GRV</w:t>
            </w:r>
          </w:p>
          <w:p w:rsidR="005B436F" w:rsidRPr="00E83B7C" w:rsidRDefault="005B436F" w:rsidP="005B436F">
            <w:pPr>
              <w:jc w:val="center"/>
            </w:pPr>
            <w:r>
              <w:t>56</w:t>
            </w:r>
          </w:p>
        </w:tc>
        <w:tc>
          <w:tcPr>
            <w:tcW w:w="4384" w:type="dxa"/>
            <w:shd w:val="clear" w:color="auto" w:fill="E7E6E6" w:themeFill="background2"/>
          </w:tcPr>
          <w:p w:rsidR="005B436F" w:rsidRPr="005C28C5" w:rsidRDefault="005B436F" w:rsidP="005B436F">
            <w:pPr>
              <w:rPr>
                <w:sz w:val="24"/>
                <w:szCs w:val="24"/>
              </w:rPr>
            </w:pPr>
          </w:p>
        </w:tc>
        <w:tc>
          <w:tcPr>
            <w:tcW w:w="814" w:type="dxa"/>
            <w:shd w:val="clear" w:color="auto" w:fill="E7E6E6" w:themeFill="background2"/>
          </w:tcPr>
          <w:p w:rsidR="005B436F" w:rsidRPr="00E83B7C" w:rsidRDefault="005B436F" w:rsidP="005B436F">
            <w:pPr>
              <w:jc w:val="center"/>
            </w:pPr>
          </w:p>
        </w:tc>
      </w:tr>
    </w:tbl>
    <w:p w:rsidR="00F87BF9" w:rsidRDefault="00F87BF9"/>
    <w:sectPr w:rsidR="00F87BF9" w:rsidSect="002C12CF">
      <w:headerReference w:type="default" r:id="rId8"/>
      <w:footerReference w:type="default" r:id="rId9"/>
      <w:headerReference w:type="first" r:id="rId10"/>
      <w:footerReference w:type="first" r:id="rId11"/>
      <w:pgSz w:w="16838" w:h="11906" w:orient="landscape"/>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1A5" w:rsidRDefault="005C01A5" w:rsidP="0071262B">
      <w:pPr>
        <w:spacing w:after="0" w:line="240" w:lineRule="auto"/>
      </w:pPr>
      <w:r>
        <w:separator/>
      </w:r>
    </w:p>
  </w:endnote>
  <w:endnote w:type="continuationSeparator" w:id="0">
    <w:p w:rsidR="005C01A5" w:rsidRDefault="005C01A5" w:rsidP="0071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831827"/>
      <w:docPartObj>
        <w:docPartGallery w:val="Page Numbers (Bottom of Page)"/>
        <w:docPartUnique/>
      </w:docPartObj>
    </w:sdtPr>
    <w:sdtEndPr/>
    <w:sdtContent>
      <w:p w:rsidR="006F4ABE" w:rsidRDefault="006F4ABE">
        <w:pPr>
          <w:pStyle w:val="Pieddepage"/>
          <w:jc w:val="center"/>
        </w:pPr>
        <w:r>
          <w:fldChar w:fldCharType="begin"/>
        </w:r>
        <w:r>
          <w:instrText>PAGE   \* MERGEFORMAT</w:instrText>
        </w:r>
        <w:r>
          <w:fldChar w:fldCharType="separate"/>
        </w:r>
        <w:r w:rsidR="001726A7" w:rsidRPr="001726A7">
          <w:rPr>
            <w:noProof/>
            <w:lang w:val="fr-FR"/>
          </w:rPr>
          <w:t>7</w:t>
        </w:r>
        <w:r>
          <w:fldChar w:fldCharType="end"/>
        </w:r>
      </w:p>
    </w:sdtContent>
  </w:sdt>
  <w:p w:rsidR="00B82F91" w:rsidRDefault="00B82F9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076050"/>
      <w:docPartObj>
        <w:docPartGallery w:val="Page Numbers (Bottom of Page)"/>
        <w:docPartUnique/>
      </w:docPartObj>
    </w:sdtPr>
    <w:sdtEndPr/>
    <w:sdtContent>
      <w:p w:rsidR="006F4ABE" w:rsidRDefault="006F4ABE">
        <w:pPr>
          <w:pStyle w:val="Pieddepage"/>
          <w:jc w:val="center"/>
        </w:pPr>
        <w:r>
          <w:fldChar w:fldCharType="begin"/>
        </w:r>
        <w:r>
          <w:instrText>PAGE   \* MERGEFORMAT</w:instrText>
        </w:r>
        <w:r>
          <w:fldChar w:fldCharType="separate"/>
        </w:r>
        <w:r w:rsidR="001726A7" w:rsidRPr="001726A7">
          <w:rPr>
            <w:noProof/>
            <w:lang w:val="fr-FR"/>
          </w:rPr>
          <w:t>1</w:t>
        </w:r>
        <w:r>
          <w:fldChar w:fldCharType="end"/>
        </w:r>
      </w:p>
    </w:sdtContent>
  </w:sdt>
  <w:p w:rsidR="006F4ABE" w:rsidRDefault="006F4AB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1A5" w:rsidRDefault="005C01A5" w:rsidP="0071262B">
      <w:pPr>
        <w:spacing w:after="0" w:line="240" w:lineRule="auto"/>
      </w:pPr>
      <w:r>
        <w:separator/>
      </w:r>
    </w:p>
  </w:footnote>
  <w:footnote w:type="continuationSeparator" w:id="0">
    <w:p w:rsidR="005C01A5" w:rsidRDefault="005C01A5" w:rsidP="00712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3CC" w:rsidRPr="003243E3" w:rsidRDefault="006F4ABE" w:rsidP="006F4ABE">
    <w:pPr>
      <w:pStyle w:val="En-tte"/>
      <w:tabs>
        <w:tab w:val="clear" w:pos="4536"/>
        <w:tab w:val="clear" w:pos="9072"/>
        <w:tab w:val="left" w:pos="5040"/>
      </w:tabs>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pPr>
    <w:r>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ABE" w:rsidRDefault="006F4ABE" w:rsidP="006F4ABE">
    <w:pPr>
      <w:pStyle w:val="En-tte"/>
      <w:jc w:val="center"/>
      <w:rPr>
        <w:b/>
        <w:sz w:val="32"/>
        <w:szCs w:val="32"/>
      </w:rPr>
    </w:pPr>
    <w:r w:rsidRPr="0053684C">
      <w:rPr>
        <w:b/>
        <w:sz w:val="32"/>
        <w:szCs w:val="32"/>
      </w:rPr>
      <w:t>DES GRANDEURS À LA RELATION ENTRE VARIABLES</w:t>
    </w:r>
  </w:p>
  <w:p w:rsidR="001726A7" w:rsidRDefault="001726A7" w:rsidP="006F4ABE">
    <w:pPr>
      <w:pStyle w:val="En-tte"/>
      <w:jc w:val="center"/>
      <w:rPr>
        <w:b/>
        <w:sz w:val="32"/>
        <w:szCs w:val="32"/>
      </w:rPr>
    </w:pPr>
  </w:p>
  <w:p w:rsidR="001726A7" w:rsidRDefault="001726A7" w:rsidP="001726A7">
    <w:pPr>
      <w:pStyle w:val="Pieddepage"/>
      <w:numPr>
        <w:ilvl w:val="0"/>
        <w:numId w:val="3"/>
      </w:numPr>
      <w:tabs>
        <w:tab w:val="left" w:pos="1041"/>
      </w:tabs>
    </w:pPr>
    <w:r>
      <w:t xml:space="preserve">Ce qui est </w:t>
    </w:r>
    <w:r>
      <w:rPr>
        <w:color w:val="FF0000"/>
      </w:rPr>
      <w:t xml:space="preserve">écrit en rouge </w:t>
    </w:r>
    <w:r>
      <w:t xml:space="preserve">indique que l’attendu se densifie, se complexifie voire apparait par rapport à l’année précédente. (Vision </w:t>
    </w:r>
    <w:proofErr w:type="spellStart"/>
    <w:r>
      <w:t>spiralaire</w:t>
    </w:r>
    <w:proofErr w:type="spellEnd"/>
    <w:r>
      <w:t>)</w:t>
    </w:r>
  </w:p>
  <w:p w:rsidR="001726A7" w:rsidRDefault="001726A7" w:rsidP="001726A7">
    <w:pPr>
      <w:pStyle w:val="Pieddepage"/>
      <w:numPr>
        <w:ilvl w:val="0"/>
        <w:numId w:val="3"/>
      </w:numPr>
      <w:tabs>
        <w:tab w:val="left" w:pos="1041"/>
      </w:tabs>
    </w:pPr>
    <w:r>
      <w:t xml:space="preserve">Les nouveaux contenus d’apprentissage sont signalés et </w:t>
    </w:r>
    <w:r>
      <w:rPr>
        <w:highlight w:val="yellow"/>
      </w:rPr>
      <w:t>surlignés en jaune</w:t>
    </w:r>
    <w:r>
      <w:t>.</w:t>
    </w:r>
  </w:p>
  <w:p w:rsidR="001726A7" w:rsidRDefault="001726A7" w:rsidP="001726A7">
    <w:pPr>
      <w:pStyle w:val="Pieddepage"/>
      <w:numPr>
        <w:ilvl w:val="0"/>
        <w:numId w:val="3"/>
      </w:numPr>
      <w:tabs>
        <w:tab w:val="left" w:pos="1041"/>
      </w:tabs>
    </w:pPr>
    <w:r>
      <w:t xml:space="preserve">Les mots </w:t>
    </w:r>
    <w:r>
      <w:rPr>
        <w:u w:val="single"/>
      </w:rPr>
      <w:t>soulignés en noir</w:t>
    </w:r>
    <w:r>
      <w:t xml:space="preserve"> et/ou parfois écrits </w:t>
    </w:r>
    <w:r>
      <w:rPr>
        <w:b/>
      </w:rPr>
      <w:t>en gras</w:t>
    </w:r>
    <w:r>
      <w:t xml:space="preserve"> relèvent une nuance, un détail qui pourraient échapper au lecteur.</w:t>
    </w:r>
  </w:p>
  <w:p w:rsidR="001726A7" w:rsidRDefault="001726A7" w:rsidP="001726A7">
    <w:pPr>
      <w:pStyle w:val="Pieddepage"/>
      <w:numPr>
        <w:ilvl w:val="0"/>
        <w:numId w:val="3"/>
      </w:numPr>
      <w:tabs>
        <w:tab w:val="left" w:pos="1041"/>
      </w:tabs>
    </w:pPr>
    <w:r>
      <w:t xml:space="preserve">Les cases vides indiquent que l’attendu n’est plus repris dans l’année visée. Il est donc impératif de l’avoir travaillé la ou les années précédentes. </w:t>
    </w:r>
  </w:p>
  <w:p w:rsidR="001726A7" w:rsidRDefault="001726A7" w:rsidP="001726A7">
    <w:pPr>
      <w:pStyle w:val="En-tte"/>
      <w:rPr>
        <w:sz w:val="24"/>
        <w:szCs w:val="24"/>
      </w:rPr>
    </w:pPr>
    <w:r>
      <w:t xml:space="preserve">              Toutefois, l’attendu doit être mobilisé si l’on constate qu’il n’est pas atteint par les élèves.</w:t>
    </w:r>
  </w:p>
  <w:p w:rsidR="001726A7" w:rsidRPr="0053684C" w:rsidRDefault="001726A7" w:rsidP="006F4ABE">
    <w:pPr>
      <w:pStyle w:val="En-tte"/>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6BAB"/>
    <w:multiLevelType w:val="hybridMultilevel"/>
    <w:tmpl w:val="77044532"/>
    <w:lvl w:ilvl="0" w:tplc="F2CE5B48">
      <w:start w:val="34"/>
      <w:numFmt w:val="bullet"/>
      <w:lvlText w:val="-"/>
      <w:lvlJc w:val="left"/>
      <w:pPr>
        <w:ind w:left="1068" w:hanging="360"/>
      </w:pPr>
      <w:rPr>
        <w:rFonts w:ascii="Calibri" w:eastAsiaTheme="minorHAns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4D395034"/>
    <w:multiLevelType w:val="hybridMultilevel"/>
    <w:tmpl w:val="BF001E68"/>
    <w:lvl w:ilvl="0" w:tplc="90A8F5F8">
      <w:numFmt w:val="bullet"/>
      <w:lvlText w:val=""/>
      <w:lvlJc w:val="left"/>
      <w:pPr>
        <w:ind w:left="1068" w:hanging="360"/>
      </w:pPr>
      <w:rPr>
        <w:rFonts w:ascii="Symbol" w:eastAsiaTheme="minorHAnsi" w:hAnsi="Symbol"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2B"/>
    <w:rsid w:val="00012793"/>
    <w:rsid w:val="00031385"/>
    <w:rsid w:val="00061336"/>
    <w:rsid w:val="000744C1"/>
    <w:rsid w:val="00077714"/>
    <w:rsid w:val="00083C53"/>
    <w:rsid w:val="000A1B63"/>
    <w:rsid w:val="000B213A"/>
    <w:rsid w:val="000C3781"/>
    <w:rsid w:val="000D4F78"/>
    <w:rsid w:val="000E45EE"/>
    <w:rsid w:val="000E6B83"/>
    <w:rsid w:val="000F0FAA"/>
    <w:rsid w:val="000F6D11"/>
    <w:rsid w:val="0011218F"/>
    <w:rsid w:val="00125708"/>
    <w:rsid w:val="001351F5"/>
    <w:rsid w:val="00136B5A"/>
    <w:rsid w:val="00142CCF"/>
    <w:rsid w:val="00144933"/>
    <w:rsid w:val="00146561"/>
    <w:rsid w:val="001726A7"/>
    <w:rsid w:val="001731C7"/>
    <w:rsid w:val="00196FF5"/>
    <w:rsid w:val="001A25DB"/>
    <w:rsid w:val="001C4FAD"/>
    <w:rsid w:val="001D57E3"/>
    <w:rsid w:val="002062C8"/>
    <w:rsid w:val="0023099E"/>
    <w:rsid w:val="00247BD7"/>
    <w:rsid w:val="00254DFC"/>
    <w:rsid w:val="00257FE4"/>
    <w:rsid w:val="00265720"/>
    <w:rsid w:val="00266A97"/>
    <w:rsid w:val="00287121"/>
    <w:rsid w:val="00287698"/>
    <w:rsid w:val="00292B8A"/>
    <w:rsid w:val="002C12CF"/>
    <w:rsid w:val="002C498E"/>
    <w:rsid w:val="002D7B8F"/>
    <w:rsid w:val="002E490C"/>
    <w:rsid w:val="002E619A"/>
    <w:rsid w:val="0030081C"/>
    <w:rsid w:val="00304B09"/>
    <w:rsid w:val="003078FA"/>
    <w:rsid w:val="00310A2F"/>
    <w:rsid w:val="003243E3"/>
    <w:rsid w:val="0033597E"/>
    <w:rsid w:val="003362AC"/>
    <w:rsid w:val="003370FC"/>
    <w:rsid w:val="0035320B"/>
    <w:rsid w:val="00365176"/>
    <w:rsid w:val="00387624"/>
    <w:rsid w:val="00390963"/>
    <w:rsid w:val="00394266"/>
    <w:rsid w:val="003951D1"/>
    <w:rsid w:val="00395BEE"/>
    <w:rsid w:val="003B2530"/>
    <w:rsid w:val="003D11F0"/>
    <w:rsid w:val="003D2AFD"/>
    <w:rsid w:val="003D48C4"/>
    <w:rsid w:val="0043111D"/>
    <w:rsid w:val="004429E7"/>
    <w:rsid w:val="004475B9"/>
    <w:rsid w:val="00454937"/>
    <w:rsid w:val="004A0738"/>
    <w:rsid w:val="004A1F74"/>
    <w:rsid w:val="004B1D0B"/>
    <w:rsid w:val="004B73A6"/>
    <w:rsid w:val="004D3C73"/>
    <w:rsid w:val="004D3D02"/>
    <w:rsid w:val="004E558B"/>
    <w:rsid w:val="004E7642"/>
    <w:rsid w:val="00505DC1"/>
    <w:rsid w:val="00507BBA"/>
    <w:rsid w:val="0053684C"/>
    <w:rsid w:val="0054190A"/>
    <w:rsid w:val="00541F19"/>
    <w:rsid w:val="00551E53"/>
    <w:rsid w:val="00556FE4"/>
    <w:rsid w:val="00573ACC"/>
    <w:rsid w:val="005744B3"/>
    <w:rsid w:val="00592CA5"/>
    <w:rsid w:val="005A534F"/>
    <w:rsid w:val="005B436F"/>
    <w:rsid w:val="005C01A5"/>
    <w:rsid w:val="005C28C5"/>
    <w:rsid w:val="005C2D78"/>
    <w:rsid w:val="005C6E80"/>
    <w:rsid w:val="005D4F9A"/>
    <w:rsid w:val="0060415D"/>
    <w:rsid w:val="00607625"/>
    <w:rsid w:val="0061567B"/>
    <w:rsid w:val="00631145"/>
    <w:rsid w:val="006470C1"/>
    <w:rsid w:val="00680AA4"/>
    <w:rsid w:val="00680F1A"/>
    <w:rsid w:val="006A1C38"/>
    <w:rsid w:val="006A6779"/>
    <w:rsid w:val="006F28F6"/>
    <w:rsid w:val="006F4ABE"/>
    <w:rsid w:val="006F6238"/>
    <w:rsid w:val="0071262B"/>
    <w:rsid w:val="0071649C"/>
    <w:rsid w:val="0071793C"/>
    <w:rsid w:val="007215A6"/>
    <w:rsid w:val="007228E3"/>
    <w:rsid w:val="00752CD1"/>
    <w:rsid w:val="007620BE"/>
    <w:rsid w:val="00762B02"/>
    <w:rsid w:val="007B2BC9"/>
    <w:rsid w:val="007B3DD6"/>
    <w:rsid w:val="007B7BF6"/>
    <w:rsid w:val="007C1B55"/>
    <w:rsid w:val="007D0381"/>
    <w:rsid w:val="007E63C3"/>
    <w:rsid w:val="007F0C9A"/>
    <w:rsid w:val="007F62DE"/>
    <w:rsid w:val="008065A6"/>
    <w:rsid w:val="00827E2E"/>
    <w:rsid w:val="0084013B"/>
    <w:rsid w:val="0084144B"/>
    <w:rsid w:val="00841504"/>
    <w:rsid w:val="00841C99"/>
    <w:rsid w:val="00870288"/>
    <w:rsid w:val="00873A57"/>
    <w:rsid w:val="008749CD"/>
    <w:rsid w:val="008925C1"/>
    <w:rsid w:val="00897862"/>
    <w:rsid w:val="008C4AD7"/>
    <w:rsid w:val="008C79E4"/>
    <w:rsid w:val="008D5F5C"/>
    <w:rsid w:val="008E13CC"/>
    <w:rsid w:val="008F79F2"/>
    <w:rsid w:val="009130A4"/>
    <w:rsid w:val="00931651"/>
    <w:rsid w:val="009572E6"/>
    <w:rsid w:val="00963281"/>
    <w:rsid w:val="009811A1"/>
    <w:rsid w:val="00991E8E"/>
    <w:rsid w:val="00994DC1"/>
    <w:rsid w:val="009A23C8"/>
    <w:rsid w:val="009B1E50"/>
    <w:rsid w:val="009C3BF7"/>
    <w:rsid w:val="009D7AAE"/>
    <w:rsid w:val="009E5B55"/>
    <w:rsid w:val="009F18A5"/>
    <w:rsid w:val="00A05981"/>
    <w:rsid w:val="00A10BCC"/>
    <w:rsid w:val="00A1305A"/>
    <w:rsid w:val="00A211B6"/>
    <w:rsid w:val="00A33730"/>
    <w:rsid w:val="00A42DF8"/>
    <w:rsid w:val="00A650A1"/>
    <w:rsid w:val="00A851AA"/>
    <w:rsid w:val="00A861B3"/>
    <w:rsid w:val="00AA32C3"/>
    <w:rsid w:val="00AA350F"/>
    <w:rsid w:val="00AB23AD"/>
    <w:rsid w:val="00AB53A7"/>
    <w:rsid w:val="00AD75F0"/>
    <w:rsid w:val="00AE309C"/>
    <w:rsid w:val="00AF2093"/>
    <w:rsid w:val="00B27D60"/>
    <w:rsid w:val="00B5227F"/>
    <w:rsid w:val="00B65A9F"/>
    <w:rsid w:val="00B66725"/>
    <w:rsid w:val="00B811EB"/>
    <w:rsid w:val="00B82D80"/>
    <w:rsid w:val="00B82F91"/>
    <w:rsid w:val="00BD67DD"/>
    <w:rsid w:val="00BF1D56"/>
    <w:rsid w:val="00BF1D85"/>
    <w:rsid w:val="00BF2EF6"/>
    <w:rsid w:val="00BF4B93"/>
    <w:rsid w:val="00C01591"/>
    <w:rsid w:val="00C20048"/>
    <w:rsid w:val="00C21E8D"/>
    <w:rsid w:val="00C4153F"/>
    <w:rsid w:val="00C431BC"/>
    <w:rsid w:val="00C4610F"/>
    <w:rsid w:val="00C4677B"/>
    <w:rsid w:val="00C51310"/>
    <w:rsid w:val="00C60090"/>
    <w:rsid w:val="00C60DA5"/>
    <w:rsid w:val="00C71B38"/>
    <w:rsid w:val="00C85AE5"/>
    <w:rsid w:val="00C87EE7"/>
    <w:rsid w:val="00C95094"/>
    <w:rsid w:val="00CE218B"/>
    <w:rsid w:val="00D2083E"/>
    <w:rsid w:val="00D22886"/>
    <w:rsid w:val="00D5611C"/>
    <w:rsid w:val="00D635D9"/>
    <w:rsid w:val="00D7323D"/>
    <w:rsid w:val="00D820BE"/>
    <w:rsid w:val="00D835A5"/>
    <w:rsid w:val="00D87573"/>
    <w:rsid w:val="00DA193E"/>
    <w:rsid w:val="00DC6856"/>
    <w:rsid w:val="00DE3F5D"/>
    <w:rsid w:val="00DE6782"/>
    <w:rsid w:val="00E014E0"/>
    <w:rsid w:val="00E01833"/>
    <w:rsid w:val="00E64E9E"/>
    <w:rsid w:val="00E71DDE"/>
    <w:rsid w:val="00E72EFC"/>
    <w:rsid w:val="00E83B7C"/>
    <w:rsid w:val="00E93109"/>
    <w:rsid w:val="00E93414"/>
    <w:rsid w:val="00EB1B89"/>
    <w:rsid w:val="00EB328B"/>
    <w:rsid w:val="00EB5990"/>
    <w:rsid w:val="00EC6917"/>
    <w:rsid w:val="00ED2B78"/>
    <w:rsid w:val="00EE104C"/>
    <w:rsid w:val="00EE7690"/>
    <w:rsid w:val="00EF26FB"/>
    <w:rsid w:val="00EF7496"/>
    <w:rsid w:val="00F14D39"/>
    <w:rsid w:val="00F17162"/>
    <w:rsid w:val="00F20E5C"/>
    <w:rsid w:val="00F214F9"/>
    <w:rsid w:val="00F224C5"/>
    <w:rsid w:val="00F32AA6"/>
    <w:rsid w:val="00F3418F"/>
    <w:rsid w:val="00F4123A"/>
    <w:rsid w:val="00F63CC6"/>
    <w:rsid w:val="00F67607"/>
    <w:rsid w:val="00F701F3"/>
    <w:rsid w:val="00F821FD"/>
    <w:rsid w:val="00F87BF9"/>
    <w:rsid w:val="00F90A26"/>
    <w:rsid w:val="00FC49F7"/>
    <w:rsid w:val="00FD1EF7"/>
    <w:rsid w:val="00FD2A84"/>
    <w:rsid w:val="00FD622A"/>
    <w:rsid w:val="00FF0335"/>
    <w:rsid w:val="00FF1E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788959-A94A-42FD-85D5-DDB6DDB0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E8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1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262B"/>
    <w:pPr>
      <w:ind w:left="720"/>
      <w:contextualSpacing/>
    </w:pPr>
  </w:style>
  <w:style w:type="paragraph" w:styleId="En-tte">
    <w:name w:val="header"/>
    <w:basedOn w:val="Normal"/>
    <w:link w:val="En-tteCar"/>
    <w:uiPriority w:val="99"/>
    <w:unhideWhenUsed/>
    <w:rsid w:val="0071262B"/>
    <w:pPr>
      <w:tabs>
        <w:tab w:val="center" w:pos="4536"/>
        <w:tab w:val="right" w:pos="9072"/>
      </w:tabs>
      <w:spacing w:after="0" w:line="240" w:lineRule="auto"/>
    </w:pPr>
  </w:style>
  <w:style w:type="character" w:customStyle="1" w:styleId="En-tteCar">
    <w:name w:val="En-tête Car"/>
    <w:basedOn w:val="Policepardfaut"/>
    <w:link w:val="En-tte"/>
    <w:uiPriority w:val="99"/>
    <w:rsid w:val="0071262B"/>
  </w:style>
  <w:style w:type="paragraph" w:styleId="Pieddepage">
    <w:name w:val="footer"/>
    <w:basedOn w:val="Normal"/>
    <w:link w:val="PieddepageCar"/>
    <w:uiPriority w:val="99"/>
    <w:unhideWhenUsed/>
    <w:rsid w:val="007126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262B"/>
  </w:style>
  <w:style w:type="paragraph" w:styleId="Textedebulles">
    <w:name w:val="Balloon Text"/>
    <w:basedOn w:val="Normal"/>
    <w:link w:val="TextedebullesCar"/>
    <w:uiPriority w:val="99"/>
    <w:semiHidden/>
    <w:unhideWhenUsed/>
    <w:rsid w:val="00A10BC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0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75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74C9B-B4F5-4469-8218-F76D8B5A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7</Pages>
  <Words>1380</Words>
  <Characters>7592</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33</cp:revision>
  <cp:lastPrinted>2024-08-26T13:54:00Z</cp:lastPrinted>
  <dcterms:created xsi:type="dcterms:W3CDTF">2024-08-28T10:07:00Z</dcterms:created>
  <dcterms:modified xsi:type="dcterms:W3CDTF">2024-11-06T14:53:00Z</dcterms:modified>
</cp:coreProperties>
</file>